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3739"/>
        <w:gridCol w:w="5387"/>
        <w:gridCol w:w="283"/>
      </w:tblGrid>
      <w:tr w:rsidR="00853D5E" w:rsidRPr="00B41AF5" w14:paraId="16D6326E" w14:textId="77777777" w:rsidTr="00932229">
        <w:tc>
          <w:tcPr>
            <w:tcW w:w="230" w:type="dxa"/>
            <w:shd w:val="clear" w:color="auto" w:fill="1A5BA5"/>
          </w:tcPr>
          <w:p w14:paraId="7007ADD5" w14:textId="77777777" w:rsidR="00853D5E" w:rsidRPr="00B41AF5" w:rsidRDefault="00853D5E" w:rsidP="006304B8">
            <w:pPr>
              <w:rPr>
                <w:rFonts w:ascii="Verdana" w:hAnsi="Verdana"/>
                <w:b/>
                <w:sz w:val="24"/>
                <w:szCs w:val="24"/>
              </w:rPr>
            </w:pPr>
            <w:bookmarkStart w:id="0" w:name="_Hlk111111202"/>
          </w:p>
        </w:tc>
        <w:tc>
          <w:tcPr>
            <w:tcW w:w="3739" w:type="dxa"/>
            <w:shd w:val="clear" w:color="auto" w:fill="1A5BA5"/>
          </w:tcPr>
          <w:p w14:paraId="71A4BDFC" w14:textId="77777777" w:rsidR="00853D5E" w:rsidRPr="00B41AF5" w:rsidRDefault="00853D5E" w:rsidP="006304B8">
            <w:pPr>
              <w:rPr>
                <w:rFonts w:ascii="Verdana" w:hAnsi="Verdana"/>
                <w:b/>
                <w:sz w:val="24"/>
                <w:szCs w:val="24"/>
              </w:rPr>
            </w:pPr>
          </w:p>
        </w:tc>
        <w:tc>
          <w:tcPr>
            <w:tcW w:w="5387" w:type="dxa"/>
            <w:shd w:val="clear" w:color="auto" w:fill="1A5BA5"/>
          </w:tcPr>
          <w:p w14:paraId="58196541" w14:textId="77777777" w:rsidR="00853D5E" w:rsidRPr="00B41AF5" w:rsidRDefault="00853D5E" w:rsidP="006304B8">
            <w:pPr>
              <w:rPr>
                <w:rFonts w:ascii="Verdana" w:hAnsi="Verdana"/>
                <w:b/>
                <w:sz w:val="24"/>
                <w:szCs w:val="24"/>
              </w:rPr>
            </w:pPr>
          </w:p>
        </w:tc>
        <w:tc>
          <w:tcPr>
            <w:tcW w:w="283" w:type="dxa"/>
            <w:shd w:val="clear" w:color="auto" w:fill="1A5BA5"/>
          </w:tcPr>
          <w:p w14:paraId="614E606D" w14:textId="77777777" w:rsidR="00853D5E" w:rsidRPr="00B41AF5" w:rsidRDefault="00853D5E" w:rsidP="006304B8">
            <w:pPr>
              <w:rPr>
                <w:rFonts w:ascii="Verdana" w:hAnsi="Verdana"/>
                <w:b/>
                <w:sz w:val="24"/>
                <w:szCs w:val="24"/>
              </w:rPr>
            </w:pPr>
          </w:p>
        </w:tc>
      </w:tr>
      <w:tr w:rsidR="00853D5E" w:rsidRPr="004E0C90" w14:paraId="22B5DA75" w14:textId="77777777" w:rsidTr="006304B8">
        <w:tc>
          <w:tcPr>
            <w:tcW w:w="230" w:type="dxa"/>
            <w:shd w:val="clear" w:color="auto" w:fill="1A5BA5"/>
          </w:tcPr>
          <w:p w14:paraId="325970F7" w14:textId="77777777" w:rsidR="00853D5E" w:rsidRPr="00B41AF5" w:rsidRDefault="00853D5E" w:rsidP="006304B8">
            <w:pPr>
              <w:rPr>
                <w:rFonts w:ascii="Verdana" w:hAnsi="Verdana"/>
                <w:b/>
                <w:sz w:val="24"/>
                <w:szCs w:val="24"/>
              </w:rPr>
            </w:pPr>
          </w:p>
        </w:tc>
        <w:tc>
          <w:tcPr>
            <w:tcW w:w="9126" w:type="dxa"/>
            <w:gridSpan w:val="2"/>
            <w:shd w:val="clear" w:color="auto" w:fill="1A5BA5"/>
          </w:tcPr>
          <w:p w14:paraId="2C4F86C1" w14:textId="48B9C497" w:rsidR="00853D5E" w:rsidRPr="00932229" w:rsidRDefault="00932229" w:rsidP="006304B8">
            <w:pPr>
              <w:rPr>
                <w:rFonts w:ascii="Verdana" w:hAnsi="Verdana"/>
                <w:b/>
                <w:lang w:val="en-GB"/>
              </w:rPr>
            </w:pPr>
            <w:r w:rsidRPr="00932229">
              <w:rPr>
                <w:rFonts w:ascii="Verdana" w:hAnsi="Verdana"/>
                <w:b/>
                <w:color w:val="FFFFFF" w:themeColor="background1"/>
                <w:lang w:val="en-GB"/>
              </w:rPr>
              <w:t>Leaflet</w:t>
            </w:r>
            <w:r w:rsidR="00E243DA" w:rsidRPr="00932229">
              <w:rPr>
                <w:rFonts w:ascii="Verdana" w:hAnsi="Verdana"/>
                <w:b/>
                <w:color w:val="FFFFFF" w:themeColor="background1"/>
                <w:lang w:val="en-GB"/>
              </w:rPr>
              <w:t xml:space="preserve"> </w:t>
            </w:r>
            <w:r w:rsidRPr="00932229">
              <w:rPr>
                <w:rFonts w:ascii="Verdana" w:hAnsi="Verdana"/>
                <w:b/>
                <w:color w:val="FFFFFF" w:themeColor="background1"/>
                <w:lang w:val="en-GB"/>
              </w:rPr>
              <w:t>–</w:t>
            </w:r>
            <w:r w:rsidR="001C0958" w:rsidRPr="00932229">
              <w:rPr>
                <w:rFonts w:ascii="Verdana" w:hAnsi="Verdana"/>
                <w:b/>
                <w:color w:val="FFFFFF" w:themeColor="background1"/>
                <w:lang w:val="en-GB"/>
              </w:rPr>
              <w:t xml:space="preserve"> </w:t>
            </w:r>
            <w:r w:rsidRPr="00932229">
              <w:rPr>
                <w:rFonts w:ascii="Verdana" w:hAnsi="Verdana"/>
                <w:b/>
                <w:color w:val="FFFFFF" w:themeColor="background1"/>
                <w:lang w:val="en-GB"/>
              </w:rPr>
              <w:t>Circular economy concep</w:t>
            </w:r>
            <w:r>
              <w:rPr>
                <w:rFonts w:ascii="Verdana" w:hAnsi="Verdana"/>
                <w:b/>
                <w:color w:val="FFFFFF" w:themeColor="background1"/>
                <w:lang w:val="en-GB"/>
              </w:rPr>
              <w:t>t</w:t>
            </w:r>
            <w:r w:rsidRPr="00932229">
              <w:rPr>
                <w:rFonts w:ascii="Verdana" w:hAnsi="Verdana"/>
                <w:b/>
                <w:color w:val="FFFFFF" w:themeColor="background1"/>
                <w:lang w:val="en-GB"/>
              </w:rPr>
              <w:t xml:space="preserve"> according to </w:t>
            </w:r>
            <w:r w:rsidR="00E243DA" w:rsidRPr="00932229">
              <w:rPr>
                <w:rFonts w:ascii="Verdana" w:hAnsi="Verdana"/>
                <w:b/>
                <w:color w:val="FFFFFF" w:themeColor="background1"/>
                <w:lang w:val="en-GB"/>
              </w:rPr>
              <w:t>3.4</w:t>
            </w:r>
          </w:p>
        </w:tc>
        <w:tc>
          <w:tcPr>
            <w:tcW w:w="283" w:type="dxa"/>
            <w:shd w:val="clear" w:color="auto" w:fill="1A5BA5"/>
          </w:tcPr>
          <w:p w14:paraId="01F1577C" w14:textId="77777777" w:rsidR="00853D5E" w:rsidRPr="00932229" w:rsidRDefault="00853D5E" w:rsidP="006304B8">
            <w:pPr>
              <w:rPr>
                <w:rFonts w:ascii="Verdana" w:hAnsi="Verdana"/>
                <w:b/>
                <w:sz w:val="24"/>
                <w:szCs w:val="24"/>
                <w:lang w:val="en-GB"/>
              </w:rPr>
            </w:pPr>
          </w:p>
        </w:tc>
      </w:tr>
      <w:tr w:rsidR="00853D5E" w:rsidRPr="004E0C90" w14:paraId="7A188EA0" w14:textId="77777777" w:rsidTr="00932229">
        <w:tc>
          <w:tcPr>
            <w:tcW w:w="230" w:type="dxa"/>
            <w:shd w:val="clear" w:color="auto" w:fill="1A5BA5"/>
          </w:tcPr>
          <w:p w14:paraId="358A8D01" w14:textId="77777777" w:rsidR="00853D5E" w:rsidRPr="00932229" w:rsidRDefault="00853D5E" w:rsidP="006304B8">
            <w:pPr>
              <w:rPr>
                <w:rFonts w:ascii="Verdana" w:hAnsi="Verdana"/>
                <w:lang w:val="en-GB"/>
              </w:rPr>
            </w:pPr>
          </w:p>
        </w:tc>
        <w:tc>
          <w:tcPr>
            <w:tcW w:w="3739" w:type="dxa"/>
            <w:shd w:val="clear" w:color="auto" w:fill="1A5BA5"/>
          </w:tcPr>
          <w:p w14:paraId="1F502952" w14:textId="77777777" w:rsidR="00853D5E" w:rsidRPr="00932229" w:rsidRDefault="00853D5E" w:rsidP="006304B8">
            <w:pPr>
              <w:rPr>
                <w:rFonts w:ascii="Verdana" w:hAnsi="Verdana"/>
                <w:lang w:val="en-GB"/>
              </w:rPr>
            </w:pPr>
          </w:p>
        </w:tc>
        <w:tc>
          <w:tcPr>
            <w:tcW w:w="5387" w:type="dxa"/>
            <w:shd w:val="clear" w:color="auto" w:fill="1A5BA5"/>
          </w:tcPr>
          <w:p w14:paraId="614DECFA" w14:textId="77777777" w:rsidR="00853D5E" w:rsidRPr="00932229" w:rsidRDefault="00853D5E" w:rsidP="006304B8">
            <w:pPr>
              <w:rPr>
                <w:rFonts w:ascii="Verdana" w:hAnsi="Verdana"/>
                <w:lang w:val="en-GB"/>
              </w:rPr>
            </w:pPr>
          </w:p>
        </w:tc>
        <w:tc>
          <w:tcPr>
            <w:tcW w:w="283" w:type="dxa"/>
            <w:shd w:val="clear" w:color="auto" w:fill="1A5BA5"/>
          </w:tcPr>
          <w:p w14:paraId="058929E3" w14:textId="77777777" w:rsidR="00853D5E" w:rsidRPr="00932229" w:rsidRDefault="00853D5E" w:rsidP="006304B8">
            <w:pPr>
              <w:rPr>
                <w:rFonts w:ascii="Verdana" w:hAnsi="Verdana"/>
                <w:lang w:val="en-GB"/>
              </w:rPr>
            </w:pPr>
          </w:p>
        </w:tc>
      </w:tr>
      <w:tr w:rsidR="00853D5E" w:rsidRPr="004E0C90" w14:paraId="5534A131" w14:textId="77777777" w:rsidTr="00932229">
        <w:tc>
          <w:tcPr>
            <w:tcW w:w="230" w:type="dxa"/>
            <w:shd w:val="clear" w:color="auto" w:fill="1A5BA5"/>
          </w:tcPr>
          <w:p w14:paraId="1B2493ED" w14:textId="77777777" w:rsidR="00853D5E" w:rsidRPr="00932229" w:rsidRDefault="00853D5E" w:rsidP="006304B8">
            <w:pPr>
              <w:rPr>
                <w:rFonts w:ascii="Verdana" w:hAnsi="Verdana"/>
                <w:b/>
                <w:highlight w:val="yellow"/>
                <w:lang w:val="en-GB"/>
              </w:rPr>
            </w:pPr>
          </w:p>
        </w:tc>
        <w:tc>
          <w:tcPr>
            <w:tcW w:w="3739" w:type="dxa"/>
            <w:shd w:val="clear" w:color="auto" w:fill="1A5BA5"/>
          </w:tcPr>
          <w:p w14:paraId="654BB20E" w14:textId="005439B2" w:rsidR="00853D5E" w:rsidRPr="006345E1" w:rsidRDefault="00853D5E" w:rsidP="006304B8">
            <w:pPr>
              <w:rPr>
                <w:rFonts w:ascii="Verdana" w:hAnsi="Verdana"/>
                <w:color w:val="FFFFFF" w:themeColor="background1"/>
                <w:sz w:val="18"/>
                <w:szCs w:val="18"/>
              </w:rPr>
            </w:pPr>
            <w:r w:rsidRPr="006345E1">
              <w:rPr>
                <w:rFonts w:ascii="Verdana" w:hAnsi="Verdana"/>
                <w:b/>
                <w:color w:val="FFFFFF" w:themeColor="background1"/>
                <w:sz w:val="18"/>
                <w:szCs w:val="18"/>
              </w:rPr>
              <w:t xml:space="preserve">DE-UZ </w:t>
            </w:r>
            <w:r w:rsidR="00B922FC" w:rsidRPr="006345E1">
              <w:rPr>
                <w:rFonts w:ascii="Verdana" w:hAnsi="Verdana"/>
                <w:b/>
                <w:color w:val="FFFFFF" w:themeColor="background1"/>
                <w:sz w:val="18"/>
                <w:szCs w:val="18"/>
              </w:rPr>
              <w:t>132</w:t>
            </w:r>
            <w:r w:rsidRPr="006345E1">
              <w:rPr>
                <w:rFonts w:ascii="Verdana" w:hAnsi="Verdana"/>
                <w:b/>
                <w:color w:val="FFFFFF" w:themeColor="background1"/>
                <w:sz w:val="18"/>
                <w:szCs w:val="18"/>
              </w:rPr>
              <w:t xml:space="preserve"> - </w:t>
            </w:r>
            <w:r w:rsidR="00932229">
              <w:rPr>
                <w:rFonts w:ascii="Verdana" w:hAnsi="Verdana"/>
                <w:b/>
                <w:color w:val="FFFFFF" w:themeColor="background1"/>
                <w:sz w:val="18"/>
                <w:szCs w:val="18"/>
              </w:rPr>
              <w:t>Edition</w:t>
            </w:r>
            <w:r w:rsidRPr="006345E1">
              <w:rPr>
                <w:rFonts w:ascii="Verdana" w:hAnsi="Verdana"/>
                <w:b/>
                <w:color w:val="FFFFFF" w:themeColor="background1"/>
                <w:sz w:val="18"/>
                <w:szCs w:val="18"/>
              </w:rPr>
              <w:t xml:space="preserve"> </w:t>
            </w:r>
            <w:proofErr w:type="spellStart"/>
            <w:r w:rsidRPr="006345E1">
              <w:rPr>
                <w:rFonts w:ascii="Verdana" w:hAnsi="Verdana"/>
                <w:b/>
                <w:color w:val="FFFFFF" w:themeColor="background1"/>
                <w:sz w:val="18"/>
                <w:szCs w:val="18"/>
              </w:rPr>
              <w:t>J</w:t>
            </w:r>
            <w:r w:rsidR="00932229">
              <w:rPr>
                <w:rFonts w:ascii="Verdana" w:hAnsi="Verdana"/>
                <w:b/>
                <w:color w:val="FFFFFF" w:themeColor="background1"/>
                <w:sz w:val="18"/>
                <w:szCs w:val="18"/>
              </w:rPr>
              <w:t>uly</w:t>
            </w:r>
            <w:proofErr w:type="spellEnd"/>
            <w:r w:rsidRPr="006345E1">
              <w:rPr>
                <w:rFonts w:ascii="Verdana" w:hAnsi="Verdana"/>
                <w:b/>
                <w:color w:val="FFFFFF" w:themeColor="background1"/>
                <w:sz w:val="18"/>
                <w:szCs w:val="18"/>
              </w:rPr>
              <w:t xml:space="preserve"> 202</w:t>
            </w:r>
            <w:r w:rsidR="00932229">
              <w:rPr>
                <w:rFonts w:ascii="Verdana" w:hAnsi="Verdana"/>
                <w:b/>
                <w:color w:val="FFFFFF" w:themeColor="background1"/>
                <w:sz w:val="18"/>
                <w:szCs w:val="18"/>
              </w:rPr>
              <w:t>6</w:t>
            </w:r>
          </w:p>
        </w:tc>
        <w:tc>
          <w:tcPr>
            <w:tcW w:w="5387" w:type="dxa"/>
            <w:shd w:val="clear" w:color="auto" w:fill="1A5BA5"/>
          </w:tcPr>
          <w:p w14:paraId="23FA9D74" w14:textId="137094BB" w:rsidR="00853D5E" w:rsidRPr="00932229" w:rsidRDefault="00932229" w:rsidP="006304B8">
            <w:pPr>
              <w:rPr>
                <w:rFonts w:ascii="Verdana" w:hAnsi="Verdana"/>
                <w:b/>
                <w:color w:val="FFFFFF" w:themeColor="background1"/>
                <w:sz w:val="18"/>
                <w:szCs w:val="18"/>
                <w:lang w:val="en-GB"/>
              </w:rPr>
            </w:pPr>
            <w:r w:rsidRPr="0031172E">
              <w:rPr>
                <w:rFonts w:ascii="Verdana" w:hAnsi="Verdana"/>
                <w:color w:val="FFFFFF" w:themeColor="background1"/>
                <w:sz w:val="18"/>
                <w:szCs w:val="18"/>
                <w:lang w:val="en-GB"/>
              </w:rPr>
              <w:t>Low-Emission Thermal Insulation Products and Suspended Ceilings for Indoor Use</w:t>
            </w:r>
          </w:p>
        </w:tc>
        <w:tc>
          <w:tcPr>
            <w:tcW w:w="283" w:type="dxa"/>
            <w:shd w:val="clear" w:color="auto" w:fill="1A5BA5"/>
          </w:tcPr>
          <w:p w14:paraId="607720DD" w14:textId="77777777" w:rsidR="00853D5E" w:rsidRPr="00932229" w:rsidRDefault="00853D5E" w:rsidP="006304B8">
            <w:pPr>
              <w:rPr>
                <w:rFonts w:ascii="Verdana" w:hAnsi="Verdana"/>
                <w:lang w:val="en-GB"/>
              </w:rPr>
            </w:pPr>
          </w:p>
        </w:tc>
      </w:tr>
      <w:tr w:rsidR="00853D5E" w:rsidRPr="004E0C90" w14:paraId="1CD9EA50" w14:textId="77777777" w:rsidTr="00932229">
        <w:tc>
          <w:tcPr>
            <w:tcW w:w="230" w:type="dxa"/>
            <w:shd w:val="clear" w:color="auto" w:fill="1A5BA5"/>
          </w:tcPr>
          <w:p w14:paraId="5F18A5A6" w14:textId="77777777" w:rsidR="00853D5E" w:rsidRPr="00932229" w:rsidRDefault="00853D5E" w:rsidP="006304B8">
            <w:pPr>
              <w:rPr>
                <w:rFonts w:ascii="Verdana" w:hAnsi="Verdana"/>
                <w:b/>
                <w:highlight w:val="yellow"/>
                <w:lang w:val="en-GB"/>
              </w:rPr>
            </w:pPr>
          </w:p>
        </w:tc>
        <w:tc>
          <w:tcPr>
            <w:tcW w:w="3739" w:type="dxa"/>
            <w:shd w:val="clear" w:color="auto" w:fill="1A5BA5"/>
          </w:tcPr>
          <w:p w14:paraId="4F97AAC5" w14:textId="77777777" w:rsidR="00853D5E" w:rsidRPr="00932229" w:rsidRDefault="00853D5E" w:rsidP="006304B8">
            <w:pPr>
              <w:rPr>
                <w:rFonts w:ascii="Verdana" w:hAnsi="Verdana"/>
                <w:b/>
                <w:highlight w:val="yellow"/>
                <w:lang w:val="en-GB"/>
              </w:rPr>
            </w:pPr>
          </w:p>
        </w:tc>
        <w:tc>
          <w:tcPr>
            <w:tcW w:w="5387" w:type="dxa"/>
            <w:shd w:val="clear" w:color="auto" w:fill="1A5BA5"/>
          </w:tcPr>
          <w:p w14:paraId="087F1CC3" w14:textId="77777777" w:rsidR="00853D5E" w:rsidRPr="00932229" w:rsidRDefault="00853D5E" w:rsidP="006304B8">
            <w:pPr>
              <w:rPr>
                <w:rFonts w:ascii="Verdana" w:hAnsi="Verdana"/>
                <w:b/>
                <w:highlight w:val="yellow"/>
                <w:lang w:val="en-GB"/>
              </w:rPr>
            </w:pPr>
          </w:p>
        </w:tc>
        <w:tc>
          <w:tcPr>
            <w:tcW w:w="283" w:type="dxa"/>
            <w:shd w:val="clear" w:color="auto" w:fill="1A5BA5"/>
          </w:tcPr>
          <w:p w14:paraId="0F7F2C79" w14:textId="77777777" w:rsidR="00853D5E" w:rsidRPr="00932229" w:rsidRDefault="00853D5E" w:rsidP="006304B8">
            <w:pPr>
              <w:rPr>
                <w:rFonts w:ascii="Verdana" w:hAnsi="Verdana"/>
                <w:b/>
                <w:lang w:val="en-GB"/>
              </w:rPr>
            </w:pPr>
          </w:p>
        </w:tc>
      </w:tr>
    </w:tbl>
    <w:p w14:paraId="6EFEB60F" w14:textId="77777777" w:rsidR="00853D5E" w:rsidRPr="00932229" w:rsidRDefault="00853D5E" w:rsidP="00853D5E">
      <w:pPr>
        <w:rPr>
          <w:rFonts w:ascii="Verdana" w:hAnsi="Verdana"/>
          <w:sz w:val="18"/>
          <w:szCs w:val="18"/>
          <w:lang w:val="en-GB"/>
        </w:rPr>
      </w:pPr>
    </w:p>
    <w:p w14:paraId="143FF98D" w14:textId="77777777" w:rsidR="00010525" w:rsidRPr="00932229" w:rsidRDefault="00010525" w:rsidP="00E243DA">
      <w:pPr>
        <w:pStyle w:val="AufzhlungPunkt2"/>
        <w:numPr>
          <w:ilvl w:val="0"/>
          <w:numId w:val="0"/>
        </w:numPr>
        <w:rPr>
          <w:lang w:val="en-GB"/>
        </w:rPr>
      </w:pPr>
    </w:p>
    <w:p w14:paraId="6066A66D" w14:textId="18476770" w:rsidR="00E243DA" w:rsidRPr="00681390" w:rsidRDefault="00932229" w:rsidP="00D22D41">
      <w:pPr>
        <w:pStyle w:val="AufzhlungPunkt2"/>
        <w:numPr>
          <w:ilvl w:val="0"/>
          <w:numId w:val="0"/>
        </w:numPr>
        <w:rPr>
          <w:lang w:val="en-GB"/>
        </w:rPr>
      </w:pPr>
      <w:r w:rsidRPr="00681390">
        <w:rPr>
          <w:lang w:val="en-GB"/>
        </w:rPr>
        <w:t xml:space="preserve">The circular economy concept comprises the </w:t>
      </w:r>
      <w:r w:rsidR="006C3AE9" w:rsidRPr="00681390">
        <w:rPr>
          <w:lang w:val="en-GB"/>
        </w:rPr>
        <w:t>f</w:t>
      </w:r>
      <w:r w:rsidR="006C3AE9">
        <w:rPr>
          <w:lang w:val="en-GB"/>
        </w:rPr>
        <w:t>oll</w:t>
      </w:r>
      <w:r w:rsidR="006C3AE9" w:rsidRPr="00681390">
        <w:rPr>
          <w:lang w:val="en-GB"/>
        </w:rPr>
        <w:t>owing</w:t>
      </w:r>
      <w:r w:rsidRPr="00681390">
        <w:rPr>
          <w:lang w:val="en-GB"/>
        </w:rPr>
        <w:t xml:space="preserve"> points:</w:t>
      </w:r>
      <w:r w:rsidR="00E243DA" w:rsidRPr="00681390">
        <w:rPr>
          <w:lang w:val="en-GB"/>
        </w:rPr>
        <w:t xml:space="preserve"> </w:t>
      </w:r>
    </w:p>
    <w:p w14:paraId="7942631E" w14:textId="79B09D3F" w:rsidR="00932229" w:rsidRPr="00681390" w:rsidRDefault="00932229" w:rsidP="00932229">
      <w:pPr>
        <w:pStyle w:val="AufzhlungPunkt2"/>
        <w:numPr>
          <w:ilvl w:val="0"/>
          <w:numId w:val="0"/>
        </w:numPr>
        <w:ind w:left="720"/>
        <w:rPr>
          <w:lang w:val="en-GB"/>
        </w:rPr>
      </w:pPr>
      <w:r w:rsidRPr="00681390">
        <w:rPr>
          <w:lang w:val="en-GB"/>
        </w:rPr>
        <w:t xml:space="preserve">dismantling instructions are to be provided in Germany and in other countries in which the product is marketed, which describe for those carrying out the work how to handle the product </w:t>
      </w:r>
      <w:proofErr w:type="gramStart"/>
      <w:r w:rsidRPr="00681390">
        <w:rPr>
          <w:lang w:val="en-GB"/>
        </w:rPr>
        <w:t>in the event that</w:t>
      </w:r>
      <w:proofErr w:type="gramEnd"/>
      <w:r w:rsidRPr="00681390">
        <w:rPr>
          <w:lang w:val="en-GB"/>
        </w:rPr>
        <w:t xml:space="preserve"> constructions typical of the product are dismantled in the future. It should be explained how the separation of the product by material type (&gt; 95%) can be achieved using the current state of the art.</w:t>
      </w:r>
    </w:p>
    <w:p w14:paraId="29AD11FB" w14:textId="33175656" w:rsidR="00E243DA" w:rsidRPr="00681390" w:rsidRDefault="00932229" w:rsidP="005F74D2">
      <w:pPr>
        <w:pStyle w:val="AufzhlungPunkt2"/>
        <w:numPr>
          <w:ilvl w:val="0"/>
          <w:numId w:val="29"/>
        </w:numPr>
        <w:rPr>
          <w:lang w:val="en-GB"/>
        </w:rPr>
      </w:pPr>
      <w:r w:rsidRPr="00681390">
        <w:rPr>
          <w:lang w:val="en-GB"/>
        </w:rPr>
        <w:t>A concept is to be provided for the product end-of-life, which</w:t>
      </w:r>
    </w:p>
    <w:p w14:paraId="772FDDC5" w14:textId="2AED6CB6" w:rsidR="00932229" w:rsidRPr="00681390" w:rsidRDefault="00932229" w:rsidP="00E243DA">
      <w:pPr>
        <w:pStyle w:val="AufzhlungPunkt2"/>
        <w:numPr>
          <w:ilvl w:val="1"/>
          <w:numId w:val="30"/>
        </w:numPr>
        <w:rPr>
          <w:lang w:val="en-GB"/>
        </w:rPr>
      </w:pPr>
      <w:r w:rsidRPr="00681390">
        <w:rPr>
          <w:lang w:val="en-GB"/>
        </w:rPr>
        <w:t xml:space="preserve">describes the anticipated take-back </w:t>
      </w:r>
      <w:r w:rsidR="00681390" w:rsidRPr="00681390">
        <w:rPr>
          <w:lang w:val="en-GB"/>
        </w:rPr>
        <w:t>channels</w:t>
      </w:r>
      <w:r w:rsidRPr="00681390">
        <w:rPr>
          <w:lang w:val="en-GB"/>
        </w:rPr>
        <w:t xml:space="preserve"> (e.g. regional collection centres, decentralised collection systems, cooperation with existing take-back systems or specialised third-party providers) for the return of construction site offcuts and demolition material from the product by material type</w:t>
      </w:r>
    </w:p>
    <w:p w14:paraId="150C96CB" w14:textId="3F0928D1" w:rsidR="00E243DA" w:rsidRPr="00681390" w:rsidRDefault="00932229" w:rsidP="00E243DA">
      <w:pPr>
        <w:pStyle w:val="AufzhlungPunkt2"/>
        <w:numPr>
          <w:ilvl w:val="1"/>
          <w:numId w:val="30"/>
        </w:numPr>
        <w:rPr>
          <w:lang w:val="en-GB"/>
        </w:rPr>
      </w:pPr>
      <w:r w:rsidRPr="00681390">
        <w:rPr>
          <w:lang w:val="en-GB"/>
        </w:rPr>
        <w:t>states at least one reuse or recycling procedure for all constituents of the product according to the current state of the art and provides information about current recovery channels</w:t>
      </w:r>
      <w:r w:rsidR="00E243DA" w:rsidRPr="00681390">
        <w:rPr>
          <w:lang w:val="en-GB"/>
        </w:rPr>
        <w:t>.</w:t>
      </w:r>
    </w:p>
    <w:p w14:paraId="78735E29" w14:textId="71703B5C" w:rsidR="00E243DA" w:rsidRPr="00681390" w:rsidRDefault="00932229" w:rsidP="00E243DA">
      <w:pPr>
        <w:pStyle w:val="AufzhlungPunkt2"/>
        <w:numPr>
          <w:ilvl w:val="0"/>
          <w:numId w:val="29"/>
        </w:numPr>
        <w:rPr>
          <w:lang w:val="en-GB"/>
        </w:rPr>
      </w:pPr>
      <w:r w:rsidRPr="00681390">
        <w:rPr>
          <w:lang w:val="en-GB"/>
        </w:rPr>
        <w:t>guaranteed take-back of the used product a</w:t>
      </w:r>
      <w:r w:rsidR="00A1508D" w:rsidRPr="00681390">
        <w:rPr>
          <w:lang w:val="en-GB"/>
        </w:rPr>
        <w:t xml:space="preserve">nd </w:t>
      </w:r>
      <w:r w:rsidRPr="00681390">
        <w:rPr>
          <w:lang w:val="en-GB"/>
        </w:rPr>
        <w:t xml:space="preserve">coverage of costs </w:t>
      </w:r>
      <w:r w:rsidR="00A1508D" w:rsidRPr="00681390">
        <w:rPr>
          <w:lang w:val="en-GB"/>
        </w:rPr>
        <w:t>f</w:t>
      </w:r>
      <w:r w:rsidRPr="00681390">
        <w:rPr>
          <w:lang w:val="en-GB"/>
        </w:rPr>
        <w:t>o</w:t>
      </w:r>
      <w:r w:rsidR="00A1508D" w:rsidRPr="00681390">
        <w:rPr>
          <w:lang w:val="en-GB"/>
        </w:rPr>
        <w:t xml:space="preserve">r </w:t>
      </w:r>
      <w:r w:rsidRPr="00681390">
        <w:rPr>
          <w:lang w:val="en-GB"/>
        </w:rPr>
        <w:t>at least</w:t>
      </w:r>
      <w:r w:rsidR="00A1508D" w:rsidRPr="00681390">
        <w:rPr>
          <w:lang w:val="en-GB"/>
        </w:rPr>
        <w:t xml:space="preserve"> 50 </w:t>
      </w:r>
      <w:r w:rsidRPr="00681390">
        <w:rPr>
          <w:lang w:val="en-GB"/>
        </w:rPr>
        <w:t>year</w:t>
      </w:r>
      <w:r w:rsidR="00681390">
        <w:rPr>
          <w:lang w:val="en-GB"/>
        </w:rPr>
        <w:t>s</w:t>
      </w:r>
      <w:r w:rsidRPr="00681390">
        <w:rPr>
          <w:lang w:val="en-GB"/>
        </w:rPr>
        <w:t xml:space="preserve"> provided that the product was build back according to the dismantling instructions</w:t>
      </w:r>
      <w:r w:rsidR="00A1508D" w:rsidRPr="00681390">
        <w:rPr>
          <w:lang w:val="en-GB"/>
        </w:rPr>
        <w:t>.</w:t>
      </w:r>
      <w:r w:rsidR="00594BD9" w:rsidRPr="00681390">
        <w:rPr>
          <w:lang w:val="en-GB"/>
        </w:rPr>
        <w:t xml:space="preserve"> </w:t>
      </w:r>
      <w:r w:rsidRPr="00681390">
        <w:rPr>
          <w:lang w:val="en-GB"/>
        </w:rPr>
        <w:t>Customers may only be required to contribute to the logistics costs of the take-back channel to the extent that would be customary on the market for the delivery of the product at the time of its return.</w:t>
      </w:r>
    </w:p>
    <w:bookmarkEnd w:id="0"/>
    <w:p w14:paraId="777BCD3E" w14:textId="575E3756" w:rsidR="006F6A5D" w:rsidRPr="00932229" w:rsidRDefault="006F6A5D" w:rsidP="008B5C4C">
      <w:pPr>
        <w:spacing w:after="120"/>
        <w:rPr>
          <w:rFonts w:ascii="Verdana" w:hAnsi="Verdana"/>
          <w:b/>
          <w:sz w:val="18"/>
          <w:szCs w:val="18"/>
          <w:u w:val="single"/>
          <w:lang w:val="en-GB"/>
        </w:rPr>
      </w:pPr>
    </w:p>
    <w:tbl>
      <w:tblPr>
        <w:tblStyle w:val="Tabellenraster"/>
        <w:tblW w:w="9639" w:type="dxa"/>
        <w:tblInd w:w="-5" w:type="dxa"/>
        <w:tblLayout w:type="fixed"/>
        <w:tblCellMar>
          <w:top w:w="28" w:type="dxa"/>
          <w:left w:w="28" w:type="dxa"/>
          <w:bottom w:w="28" w:type="dxa"/>
          <w:right w:w="28" w:type="dxa"/>
        </w:tblCellMar>
        <w:tblLook w:val="04A0" w:firstRow="1" w:lastRow="0" w:firstColumn="1" w:lastColumn="0" w:noHBand="0" w:noVBand="1"/>
      </w:tblPr>
      <w:tblGrid>
        <w:gridCol w:w="2268"/>
        <w:gridCol w:w="7371"/>
      </w:tblGrid>
      <w:tr w:rsidR="00010525" w:rsidRPr="00706137" w14:paraId="6FFD0A4D" w14:textId="77777777" w:rsidTr="00681390">
        <w:tc>
          <w:tcPr>
            <w:tcW w:w="2268" w:type="dxa"/>
          </w:tcPr>
          <w:p w14:paraId="4F2AA0AE" w14:textId="5A90BDAC" w:rsidR="00010525" w:rsidRPr="00601B46" w:rsidRDefault="00681390" w:rsidP="00010525">
            <w:pPr>
              <w:pStyle w:val="Listenabsatz"/>
              <w:ind w:left="0"/>
              <w:contextualSpacing w:val="0"/>
              <w:rPr>
                <w:rFonts w:ascii="Verdana" w:hAnsi="Verdana" w:cs="Arial"/>
                <w:b/>
                <w:i/>
                <w:sz w:val="18"/>
                <w:szCs w:val="18"/>
                <w:lang w:val="en-GB"/>
              </w:rPr>
            </w:pPr>
            <w:r w:rsidRPr="00601B46">
              <w:rPr>
                <w:rFonts w:ascii="Verdana" w:hAnsi="Verdana" w:cs="Arial"/>
                <w:b/>
                <w:i/>
                <w:sz w:val="18"/>
                <w:szCs w:val="18"/>
                <w:lang w:val="en-GB"/>
              </w:rPr>
              <w:t>Requirement</w:t>
            </w:r>
            <w:r w:rsidR="00010525" w:rsidRPr="00601B46">
              <w:rPr>
                <w:rFonts w:ascii="Verdana" w:hAnsi="Verdana" w:cs="Arial"/>
                <w:b/>
                <w:i/>
                <w:sz w:val="18"/>
                <w:szCs w:val="18"/>
                <w:lang w:val="en-GB"/>
              </w:rPr>
              <w:t xml:space="preserve"> </w:t>
            </w:r>
          </w:p>
        </w:tc>
        <w:tc>
          <w:tcPr>
            <w:tcW w:w="7371" w:type="dxa"/>
          </w:tcPr>
          <w:p w14:paraId="40AAB560" w14:textId="790570FA" w:rsidR="00010525" w:rsidRPr="00706137" w:rsidRDefault="00681390" w:rsidP="00010525">
            <w:pPr>
              <w:rPr>
                <w:rFonts w:ascii="Verdana" w:hAnsi="Verdana" w:cs="Arial"/>
                <w:b/>
                <w:i/>
                <w:sz w:val="18"/>
                <w:szCs w:val="18"/>
                <w:lang w:val="en-GB"/>
              </w:rPr>
            </w:pPr>
            <w:r>
              <w:rPr>
                <w:rFonts w:ascii="Verdana" w:hAnsi="Verdana" w:cs="Arial"/>
                <w:b/>
                <w:i/>
                <w:sz w:val="18"/>
                <w:szCs w:val="18"/>
                <w:lang w:val="en-GB"/>
              </w:rPr>
              <w:t>Scope</w:t>
            </w:r>
          </w:p>
        </w:tc>
      </w:tr>
      <w:tr w:rsidR="00010525" w:rsidRPr="004E0C90" w14:paraId="08256C81" w14:textId="77777777" w:rsidTr="00681390">
        <w:tc>
          <w:tcPr>
            <w:tcW w:w="2268" w:type="dxa"/>
            <w:shd w:val="clear" w:color="auto" w:fill="E5EFFB"/>
          </w:tcPr>
          <w:p w14:paraId="41ECB3DF" w14:textId="43236EB6" w:rsidR="00010525" w:rsidRPr="00601B46" w:rsidRDefault="00681390" w:rsidP="00010525">
            <w:pPr>
              <w:spacing w:before="20" w:after="120"/>
              <w:rPr>
                <w:rFonts w:ascii="Verdana" w:hAnsi="Verdana" w:cs="Arial"/>
                <w:b/>
                <w:sz w:val="18"/>
                <w:szCs w:val="18"/>
                <w:lang w:val="en-GB"/>
              </w:rPr>
            </w:pPr>
            <w:r w:rsidRPr="00601B46">
              <w:rPr>
                <w:rFonts w:ascii="Verdana" w:hAnsi="Verdana" w:cs="Arial"/>
                <w:sz w:val="18"/>
                <w:szCs w:val="18"/>
                <w:lang w:val="en-GB"/>
              </w:rPr>
              <w:t>Dismantling instructions</w:t>
            </w:r>
          </w:p>
        </w:tc>
        <w:tc>
          <w:tcPr>
            <w:tcW w:w="7371" w:type="dxa"/>
            <w:shd w:val="clear" w:color="auto" w:fill="E5EFFB"/>
          </w:tcPr>
          <w:p w14:paraId="3D918093" w14:textId="79DE41F3" w:rsidR="00010525" w:rsidRPr="00681390" w:rsidRDefault="00681390" w:rsidP="00010525">
            <w:pPr>
              <w:rPr>
                <w:rFonts w:ascii="Verdana" w:hAnsi="Verdana" w:cs="Arial"/>
                <w:bCs/>
                <w:iCs/>
                <w:sz w:val="18"/>
                <w:szCs w:val="18"/>
              </w:rPr>
            </w:pPr>
            <w:r w:rsidRPr="00601B46">
              <w:rPr>
                <w:rFonts w:ascii="Verdana" w:hAnsi="Verdana" w:cs="Arial"/>
                <w:bCs/>
                <w:iCs/>
                <w:sz w:val="18"/>
                <w:szCs w:val="18"/>
                <w:lang w:val="en-GB"/>
              </w:rPr>
              <w:t>Required</w:t>
            </w:r>
            <w:r w:rsidR="00010525" w:rsidRPr="00681390">
              <w:rPr>
                <w:rFonts w:ascii="Verdana" w:hAnsi="Verdana" w:cs="Arial"/>
                <w:bCs/>
                <w:iCs/>
                <w:sz w:val="18"/>
                <w:szCs w:val="18"/>
              </w:rPr>
              <w:t>:</w:t>
            </w:r>
          </w:p>
          <w:p w14:paraId="63CEDCC2" w14:textId="5F440887" w:rsidR="00010525" w:rsidRPr="00681390" w:rsidRDefault="00601B46" w:rsidP="00AA10D3">
            <w:pPr>
              <w:pStyle w:val="Listenabsatz"/>
              <w:numPr>
                <w:ilvl w:val="0"/>
                <w:numId w:val="31"/>
              </w:numPr>
              <w:rPr>
                <w:rFonts w:ascii="Verdana" w:hAnsi="Verdana" w:cs="Arial"/>
                <w:bCs/>
                <w:iCs/>
                <w:sz w:val="18"/>
                <w:szCs w:val="18"/>
                <w:lang w:val="en-GB"/>
              </w:rPr>
            </w:pPr>
            <w:r>
              <w:rPr>
                <w:rFonts w:ascii="Verdana" w:hAnsi="Verdana" w:cs="Arial"/>
                <w:bCs/>
                <w:iCs/>
                <w:sz w:val="18"/>
                <w:szCs w:val="18"/>
                <w:lang w:val="en-GB"/>
              </w:rPr>
              <w:t>s</w:t>
            </w:r>
            <w:r w:rsidR="00681390" w:rsidRPr="00681390">
              <w:rPr>
                <w:rFonts w:ascii="Verdana" w:hAnsi="Verdana" w:cs="Arial"/>
                <w:bCs/>
                <w:iCs/>
                <w:sz w:val="18"/>
                <w:szCs w:val="18"/>
                <w:lang w:val="en-GB"/>
              </w:rPr>
              <w:t>pecification of</w:t>
            </w:r>
            <w:r w:rsidR="00F81FE2" w:rsidRPr="00681390">
              <w:rPr>
                <w:rFonts w:ascii="Verdana" w:hAnsi="Verdana" w:cs="Arial"/>
                <w:bCs/>
                <w:iCs/>
                <w:sz w:val="18"/>
                <w:szCs w:val="18"/>
                <w:lang w:val="en-GB"/>
              </w:rPr>
              <w:t xml:space="preserve"> </w:t>
            </w:r>
            <w:r w:rsidR="00681390" w:rsidRPr="00681390">
              <w:rPr>
                <w:rFonts w:ascii="Verdana" w:hAnsi="Verdana" w:cs="Arial"/>
                <w:bCs/>
                <w:iCs/>
                <w:sz w:val="18"/>
                <w:szCs w:val="18"/>
                <w:lang w:val="en-GB"/>
              </w:rPr>
              <w:t>the fixings a</w:t>
            </w:r>
            <w:r w:rsidR="0068620F" w:rsidRPr="00681390">
              <w:rPr>
                <w:rFonts w:ascii="Verdana" w:hAnsi="Verdana" w:cs="Arial"/>
                <w:bCs/>
                <w:iCs/>
                <w:sz w:val="18"/>
                <w:szCs w:val="18"/>
                <w:lang w:val="en-GB"/>
              </w:rPr>
              <w:t xml:space="preserve">nd </w:t>
            </w:r>
            <w:r w:rsidR="00681390" w:rsidRPr="00681390">
              <w:rPr>
                <w:rFonts w:ascii="Verdana" w:hAnsi="Verdana" w:cs="Arial"/>
                <w:bCs/>
                <w:iCs/>
                <w:sz w:val="18"/>
                <w:szCs w:val="18"/>
                <w:lang w:val="en-GB"/>
              </w:rPr>
              <w:t xml:space="preserve">their </w:t>
            </w:r>
            <w:r w:rsidRPr="00681390">
              <w:rPr>
                <w:rFonts w:ascii="Verdana" w:hAnsi="Verdana" w:cs="Arial"/>
                <w:bCs/>
                <w:iCs/>
                <w:sz w:val="18"/>
                <w:szCs w:val="18"/>
                <w:lang w:val="en-GB"/>
              </w:rPr>
              <w:t>arrangement</w:t>
            </w:r>
            <w:r w:rsidR="0068620F" w:rsidRPr="00681390">
              <w:rPr>
                <w:rFonts w:ascii="Verdana" w:hAnsi="Verdana" w:cs="Arial"/>
                <w:bCs/>
                <w:iCs/>
                <w:sz w:val="18"/>
                <w:szCs w:val="18"/>
                <w:lang w:val="en-GB"/>
              </w:rPr>
              <w:t xml:space="preserve"> </w:t>
            </w:r>
          </w:p>
          <w:p w14:paraId="4CD178DA" w14:textId="1F23A296" w:rsidR="0000742B" w:rsidRPr="00601B46" w:rsidRDefault="00601B46" w:rsidP="00AA10D3">
            <w:pPr>
              <w:pStyle w:val="Listenabsatz"/>
              <w:numPr>
                <w:ilvl w:val="0"/>
                <w:numId w:val="31"/>
              </w:numPr>
              <w:rPr>
                <w:rFonts w:ascii="Verdana" w:hAnsi="Verdana" w:cs="Arial"/>
                <w:bCs/>
                <w:iCs/>
                <w:sz w:val="18"/>
                <w:szCs w:val="18"/>
                <w:lang w:val="en-GB"/>
              </w:rPr>
            </w:pPr>
            <w:r w:rsidRPr="00601B46">
              <w:rPr>
                <w:rFonts w:ascii="Verdana" w:hAnsi="Verdana" w:cs="Arial"/>
                <w:bCs/>
                <w:iCs/>
                <w:sz w:val="18"/>
                <w:szCs w:val="18"/>
                <w:lang w:val="en-GB"/>
              </w:rPr>
              <w:t xml:space="preserve">specification of </w:t>
            </w:r>
            <w:r w:rsidR="000C227B" w:rsidRPr="00601B46">
              <w:rPr>
                <w:rFonts w:ascii="Verdana" w:hAnsi="Verdana" w:cs="Arial"/>
                <w:bCs/>
                <w:iCs/>
                <w:sz w:val="18"/>
                <w:szCs w:val="18"/>
                <w:lang w:val="en-GB"/>
              </w:rPr>
              <w:t xml:space="preserve">tools </w:t>
            </w:r>
            <w:r w:rsidRPr="00601B46">
              <w:rPr>
                <w:rFonts w:ascii="Verdana" w:hAnsi="Verdana" w:cs="Arial"/>
                <w:bCs/>
                <w:iCs/>
                <w:sz w:val="18"/>
                <w:szCs w:val="18"/>
                <w:lang w:val="en-GB"/>
              </w:rPr>
              <w:t>available today that</w:t>
            </w:r>
            <w:r>
              <w:rPr>
                <w:rFonts w:ascii="Verdana" w:hAnsi="Verdana" w:cs="Arial"/>
                <w:bCs/>
                <w:iCs/>
                <w:sz w:val="18"/>
                <w:szCs w:val="18"/>
                <w:lang w:val="en-GB"/>
              </w:rPr>
              <w:t xml:space="preserve"> are suited for the use at construction sites </w:t>
            </w:r>
          </w:p>
          <w:p w14:paraId="32C56E2B" w14:textId="2EDDD99F" w:rsidR="00D75388" w:rsidRPr="00601B46" w:rsidRDefault="00601B46" w:rsidP="00AA10D3">
            <w:pPr>
              <w:pStyle w:val="Listenabsatz"/>
              <w:numPr>
                <w:ilvl w:val="0"/>
                <w:numId w:val="31"/>
              </w:numPr>
              <w:rPr>
                <w:rFonts w:ascii="Verdana" w:hAnsi="Verdana" w:cs="Arial"/>
                <w:bCs/>
                <w:iCs/>
                <w:sz w:val="18"/>
                <w:szCs w:val="18"/>
                <w:lang w:val="en-GB"/>
              </w:rPr>
            </w:pPr>
            <w:r w:rsidRPr="00601B46">
              <w:rPr>
                <w:rFonts w:ascii="Verdana" w:hAnsi="Verdana" w:cs="Arial"/>
                <w:bCs/>
                <w:iCs/>
                <w:sz w:val="18"/>
                <w:szCs w:val="18"/>
                <w:lang w:val="en-GB"/>
              </w:rPr>
              <w:t>procedure of loos</w:t>
            </w:r>
            <w:r>
              <w:rPr>
                <w:rFonts w:ascii="Verdana" w:hAnsi="Verdana" w:cs="Arial"/>
                <w:bCs/>
                <w:iCs/>
                <w:sz w:val="18"/>
                <w:szCs w:val="18"/>
                <w:lang w:val="en-GB"/>
              </w:rPr>
              <w:t>en</w:t>
            </w:r>
            <w:r w:rsidRPr="00601B46">
              <w:rPr>
                <w:rFonts w:ascii="Verdana" w:hAnsi="Verdana" w:cs="Arial"/>
                <w:bCs/>
                <w:iCs/>
                <w:sz w:val="18"/>
                <w:szCs w:val="18"/>
                <w:lang w:val="en-GB"/>
              </w:rPr>
              <w:t>ing the fix</w:t>
            </w:r>
            <w:r>
              <w:rPr>
                <w:rFonts w:ascii="Verdana" w:hAnsi="Verdana" w:cs="Arial"/>
                <w:bCs/>
                <w:iCs/>
                <w:sz w:val="18"/>
                <w:szCs w:val="18"/>
                <w:lang w:val="en-GB"/>
              </w:rPr>
              <w:t>ings</w:t>
            </w:r>
          </w:p>
          <w:p w14:paraId="07AD775A" w14:textId="44CFAA32" w:rsidR="00D75388" w:rsidRPr="00601B46" w:rsidRDefault="00601B46" w:rsidP="00AA10D3">
            <w:pPr>
              <w:pStyle w:val="Listenabsatz"/>
              <w:numPr>
                <w:ilvl w:val="0"/>
                <w:numId w:val="31"/>
              </w:numPr>
              <w:rPr>
                <w:rFonts w:ascii="Verdana" w:hAnsi="Verdana" w:cs="Arial"/>
                <w:bCs/>
                <w:iCs/>
                <w:sz w:val="18"/>
                <w:szCs w:val="18"/>
                <w:lang w:val="en-GB"/>
              </w:rPr>
            </w:pPr>
            <w:r w:rsidRPr="00601B46">
              <w:rPr>
                <w:rFonts w:ascii="Verdana" w:hAnsi="Verdana" w:cs="Arial"/>
                <w:bCs/>
                <w:iCs/>
                <w:sz w:val="18"/>
                <w:szCs w:val="18"/>
                <w:lang w:val="en-GB"/>
              </w:rPr>
              <w:t>specification of the material fractions after full dismantling</w:t>
            </w:r>
          </w:p>
          <w:p w14:paraId="5B03DA7E" w14:textId="21AE0574" w:rsidR="00601B46" w:rsidRPr="00601B46" w:rsidRDefault="00601B46" w:rsidP="00AA10D3">
            <w:pPr>
              <w:pStyle w:val="Listenabsatz"/>
              <w:numPr>
                <w:ilvl w:val="0"/>
                <w:numId w:val="31"/>
              </w:numPr>
              <w:rPr>
                <w:rFonts w:ascii="Verdana" w:hAnsi="Verdana" w:cs="Arial"/>
                <w:bCs/>
                <w:iCs/>
                <w:sz w:val="18"/>
                <w:szCs w:val="18"/>
                <w:lang w:val="en-GB"/>
              </w:rPr>
            </w:pPr>
            <w:r>
              <w:rPr>
                <w:rFonts w:ascii="Verdana" w:hAnsi="Verdana" w:cs="Arial"/>
                <w:bCs/>
                <w:iCs/>
                <w:sz w:val="18"/>
                <w:szCs w:val="18"/>
                <w:lang w:val="en-GB"/>
              </w:rPr>
              <w:t>h</w:t>
            </w:r>
            <w:r w:rsidRPr="00601B46">
              <w:rPr>
                <w:rFonts w:ascii="Verdana" w:hAnsi="Verdana" w:cs="Arial"/>
                <w:bCs/>
                <w:iCs/>
                <w:sz w:val="18"/>
                <w:szCs w:val="18"/>
                <w:lang w:val="en-GB"/>
              </w:rPr>
              <w:t>ealth and safety guidelines</w:t>
            </w:r>
          </w:p>
          <w:p w14:paraId="170875D5" w14:textId="56F56D02" w:rsidR="00A1588A" w:rsidRPr="00A1588A" w:rsidRDefault="00601B46" w:rsidP="00AA10D3">
            <w:pPr>
              <w:pStyle w:val="Listenabsatz"/>
              <w:numPr>
                <w:ilvl w:val="0"/>
                <w:numId w:val="31"/>
              </w:numPr>
              <w:rPr>
                <w:rFonts w:ascii="Verdana" w:hAnsi="Verdana" w:cs="Arial"/>
                <w:bCs/>
                <w:iCs/>
                <w:sz w:val="18"/>
                <w:szCs w:val="18"/>
                <w:lang w:val="en-GB"/>
              </w:rPr>
            </w:pPr>
            <w:r w:rsidRPr="00A1588A">
              <w:rPr>
                <w:rFonts w:ascii="Verdana" w:hAnsi="Verdana" w:cs="Arial"/>
                <w:bCs/>
                <w:iCs/>
                <w:sz w:val="18"/>
                <w:szCs w:val="18"/>
                <w:lang w:val="en-GB"/>
              </w:rPr>
              <w:t xml:space="preserve">readable </w:t>
            </w:r>
            <w:r w:rsidR="00A1588A">
              <w:rPr>
                <w:rFonts w:ascii="Verdana" w:hAnsi="Verdana" w:cs="Arial"/>
                <w:bCs/>
                <w:iCs/>
                <w:sz w:val="18"/>
                <w:szCs w:val="18"/>
                <w:lang w:val="en-GB"/>
              </w:rPr>
              <w:t>note</w:t>
            </w:r>
            <w:r w:rsidRPr="00A1588A">
              <w:rPr>
                <w:rFonts w:ascii="Verdana" w:hAnsi="Verdana" w:cs="Arial"/>
                <w:bCs/>
                <w:iCs/>
                <w:sz w:val="18"/>
                <w:szCs w:val="18"/>
                <w:lang w:val="en-GB"/>
              </w:rPr>
              <w:t xml:space="preserve"> on the dismantling </w:t>
            </w:r>
            <w:r w:rsidR="00A1588A" w:rsidRPr="00A1588A">
              <w:rPr>
                <w:rFonts w:ascii="Verdana" w:hAnsi="Verdana" w:cs="Arial"/>
                <w:bCs/>
                <w:iCs/>
                <w:sz w:val="18"/>
                <w:szCs w:val="18"/>
                <w:lang w:val="en-GB"/>
              </w:rPr>
              <w:t>instruction</w:t>
            </w:r>
            <w:r w:rsidR="00A1588A">
              <w:rPr>
                <w:rFonts w:ascii="Verdana" w:hAnsi="Verdana" w:cs="Arial"/>
                <w:bCs/>
                <w:iCs/>
                <w:sz w:val="18"/>
                <w:szCs w:val="18"/>
                <w:lang w:val="en-GB"/>
              </w:rPr>
              <w:t>s</w:t>
            </w:r>
            <w:r w:rsidRPr="00A1588A">
              <w:rPr>
                <w:rFonts w:ascii="Verdana" w:hAnsi="Verdana" w:cs="Arial"/>
                <w:bCs/>
                <w:iCs/>
                <w:sz w:val="18"/>
                <w:szCs w:val="18"/>
                <w:lang w:val="en-GB"/>
              </w:rPr>
              <w:t xml:space="preserve"> for </w:t>
            </w:r>
            <w:r w:rsidR="000C227B">
              <w:rPr>
                <w:rFonts w:ascii="Verdana" w:hAnsi="Verdana" w:cs="Arial"/>
                <w:bCs/>
                <w:iCs/>
                <w:sz w:val="18"/>
                <w:szCs w:val="18"/>
                <w:lang w:val="en-GB"/>
              </w:rPr>
              <w:t>enclosing</w:t>
            </w:r>
            <w:r w:rsidR="00A1588A">
              <w:rPr>
                <w:rFonts w:ascii="Verdana" w:hAnsi="Verdana" w:cs="Arial"/>
                <w:bCs/>
                <w:iCs/>
                <w:sz w:val="18"/>
                <w:szCs w:val="18"/>
                <w:lang w:val="en-GB"/>
              </w:rPr>
              <w:t xml:space="preserve"> </w:t>
            </w:r>
            <w:r w:rsidR="000C227B">
              <w:rPr>
                <w:rFonts w:ascii="Verdana" w:hAnsi="Verdana" w:cs="Arial"/>
                <w:bCs/>
                <w:iCs/>
                <w:sz w:val="18"/>
                <w:szCs w:val="18"/>
                <w:lang w:val="en-GB"/>
              </w:rPr>
              <w:t xml:space="preserve">to </w:t>
            </w:r>
            <w:r w:rsidR="00A1588A" w:rsidRPr="00A1588A">
              <w:rPr>
                <w:rFonts w:ascii="Verdana" w:hAnsi="Verdana" w:cs="Arial"/>
                <w:bCs/>
                <w:iCs/>
                <w:sz w:val="18"/>
                <w:szCs w:val="18"/>
                <w:lang w:val="en-GB"/>
              </w:rPr>
              <w:t xml:space="preserve">the building </w:t>
            </w:r>
            <w:r w:rsidR="000C227B" w:rsidRPr="00A1588A">
              <w:rPr>
                <w:rFonts w:ascii="Verdana" w:hAnsi="Verdana" w:cs="Arial"/>
                <w:bCs/>
                <w:iCs/>
                <w:sz w:val="18"/>
                <w:szCs w:val="18"/>
                <w:lang w:val="en-GB"/>
              </w:rPr>
              <w:t>documentation</w:t>
            </w:r>
            <w:r w:rsidR="00A1588A" w:rsidRPr="00A1588A">
              <w:rPr>
                <w:rFonts w:ascii="Verdana" w:hAnsi="Verdana" w:cs="Arial"/>
                <w:bCs/>
                <w:iCs/>
                <w:sz w:val="18"/>
                <w:szCs w:val="18"/>
                <w:lang w:val="en-GB"/>
              </w:rPr>
              <w:t xml:space="preserve"> </w:t>
            </w:r>
            <w:r w:rsidR="000C227B">
              <w:rPr>
                <w:rFonts w:ascii="Verdana" w:hAnsi="Verdana" w:cs="Arial"/>
                <w:bCs/>
                <w:iCs/>
                <w:sz w:val="18"/>
                <w:szCs w:val="18"/>
                <w:lang w:val="en-GB"/>
              </w:rPr>
              <w:t>that it remains available at the product’s end of life</w:t>
            </w:r>
          </w:p>
          <w:p w14:paraId="1800750C" w14:textId="11691017" w:rsidR="0068620F" w:rsidRPr="004E0C90" w:rsidRDefault="0068620F" w:rsidP="000C227B">
            <w:pPr>
              <w:pStyle w:val="Listenabsatz"/>
              <w:rPr>
                <w:rFonts w:ascii="Verdana" w:hAnsi="Verdana" w:cs="Arial"/>
                <w:bCs/>
                <w:iCs/>
                <w:sz w:val="18"/>
                <w:szCs w:val="18"/>
                <w:lang w:val="en-GB"/>
              </w:rPr>
            </w:pPr>
          </w:p>
          <w:p w14:paraId="54131FB9" w14:textId="77777777" w:rsidR="00010525" w:rsidRPr="000C227B" w:rsidRDefault="00010525" w:rsidP="00010525">
            <w:pPr>
              <w:rPr>
                <w:rFonts w:ascii="Verdana" w:hAnsi="Verdana" w:cs="Arial"/>
                <w:bCs/>
                <w:iCs/>
                <w:sz w:val="18"/>
                <w:szCs w:val="18"/>
                <w:lang w:val="en-GB"/>
              </w:rPr>
            </w:pPr>
            <w:r w:rsidRPr="000C227B">
              <w:rPr>
                <w:rFonts w:ascii="Verdana" w:hAnsi="Verdana" w:cs="Arial"/>
                <w:bCs/>
                <w:iCs/>
                <w:sz w:val="18"/>
                <w:szCs w:val="18"/>
                <w:lang w:val="en-GB"/>
              </w:rPr>
              <w:t>Optional:</w:t>
            </w:r>
          </w:p>
          <w:p w14:paraId="0BDB5E00" w14:textId="37DEC58F" w:rsidR="00D75388" w:rsidRPr="000C227B" w:rsidRDefault="000C227B" w:rsidP="00AA10D3">
            <w:pPr>
              <w:pStyle w:val="Listenabsatz"/>
              <w:numPr>
                <w:ilvl w:val="0"/>
                <w:numId w:val="31"/>
              </w:numPr>
              <w:rPr>
                <w:rFonts w:ascii="Verdana" w:hAnsi="Verdana" w:cs="Arial"/>
                <w:bCs/>
                <w:iCs/>
                <w:sz w:val="18"/>
                <w:szCs w:val="18"/>
                <w:lang w:val="en-GB"/>
              </w:rPr>
            </w:pPr>
            <w:r w:rsidRPr="000C227B">
              <w:rPr>
                <w:rFonts w:ascii="Verdana" w:hAnsi="Verdana" w:cs="Arial"/>
                <w:bCs/>
                <w:iCs/>
                <w:sz w:val="18"/>
                <w:szCs w:val="18"/>
                <w:lang w:val="en-GB"/>
              </w:rPr>
              <w:t>if necessary, technical drawings</w:t>
            </w:r>
          </w:p>
          <w:p w14:paraId="1F92082E" w14:textId="2A36A4B9" w:rsidR="00D75388" w:rsidRPr="000C227B" w:rsidRDefault="000C227B" w:rsidP="000C227B">
            <w:pPr>
              <w:pStyle w:val="Listenabsatz"/>
              <w:numPr>
                <w:ilvl w:val="0"/>
                <w:numId w:val="31"/>
              </w:numPr>
              <w:rPr>
                <w:rFonts w:ascii="Verdana" w:hAnsi="Verdana" w:cs="Arial"/>
                <w:bCs/>
                <w:iCs/>
                <w:sz w:val="18"/>
                <w:szCs w:val="18"/>
                <w:lang w:val="en-GB"/>
              </w:rPr>
            </w:pPr>
            <w:r w:rsidRPr="000C227B">
              <w:rPr>
                <w:rFonts w:ascii="Verdana" w:hAnsi="Verdana" w:cs="Arial"/>
                <w:bCs/>
                <w:iCs/>
                <w:sz w:val="18"/>
                <w:szCs w:val="18"/>
                <w:lang w:val="en-GB"/>
              </w:rPr>
              <w:t>if necessary, images of the surface quality after separation</w:t>
            </w:r>
          </w:p>
          <w:p w14:paraId="2D7D84AF" w14:textId="2003DC51" w:rsidR="00D75388" w:rsidRPr="000C227B" w:rsidRDefault="000C227B" w:rsidP="00AA10D3">
            <w:pPr>
              <w:pStyle w:val="Listenabsatz"/>
              <w:numPr>
                <w:ilvl w:val="0"/>
                <w:numId w:val="31"/>
              </w:numPr>
              <w:rPr>
                <w:rFonts w:ascii="Verdana" w:hAnsi="Verdana" w:cs="Arial"/>
                <w:bCs/>
                <w:iCs/>
                <w:sz w:val="18"/>
                <w:szCs w:val="18"/>
                <w:lang w:val="en-GB"/>
              </w:rPr>
            </w:pPr>
            <w:r w:rsidRPr="000C227B">
              <w:rPr>
                <w:rFonts w:ascii="Verdana" w:hAnsi="Verdana" w:cs="Arial"/>
                <w:bCs/>
                <w:iCs/>
                <w:sz w:val="18"/>
                <w:szCs w:val="18"/>
                <w:lang w:val="en-GB"/>
              </w:rPr>
              <w:t>permanent</w:t>
            </w:r>
            <w:r w:rsidR="00F37B62" w:rsidRPr="000C227B">
              <w:rPr>
                <w:rFonts w:ascii="Verdana" w:hAnsi="Verdana" w:cs="Arial"/>
                <w:bCs/>
                <w:iCs/>
                <w:sz w:val="18"/>
                <w:szCs w:val="18"/>
                <w:lang w:val="en-GB"/>
              </w:rPr>
              <w:t xml:space="preserve"> </w:t>
            </w:r>
            <w:r w:rsidRPr="000C227B">
              <w:rPr>
                <w:rFonts w:ascii="Verdana" w:hAnsi="Verdana" w:cs="Arial"/>
                <w:bCs/>
                <w:iCs/>
                <w:sz w:val="18"/>
                <w:szCs w:val="18"/>
                <w:lang w:val="en-GB"/>
              </w:rPr>
              <w:t>l</w:t>
            </w:r>
            <w:r w:rsidR="00F37B62" w:rsidRPr="000C227B">
              <w:rPr>
                <w:rFonts w:ascii="Verdana" w:hAnsi="Verdana" w:cs="Arial"/>
                <w:bCs/>
                <w:iCs/>
                <w:sz w:val="18"/>
                <w:szCs w:val="18"/>
                <w:lang w:val="en-GB"/>
              </w:rPr>
              <w:t xml:space="preserve">ink </w:t>
            </w:r>
            <w:r w:rsidRPr="000C227B">
              <w:rPr>
                <w:rFonts w:ascii="Verdana" w:hAnsi="Verdana" w:cs="Arial"/>
                <w:bCs/>
                <w:iCs/>
                <w:sz w:val="18"/>
                <w:szCs w:val="18"/>
                <w:lang w:val="en-GB"/>
              </w:rPr>
              <w:t xml:space="preserve">to the MSDS </w:t>
            </w:r>
          </w:p>
          <w:p w14:paraId="671412E3" w14:textId="4C727DA7" w:rsidR="00F37B62" w:rsidRPr="000C227B" w:rsidRDefault="000C227B" w:rsidP="00AA10D3">
            <w:pPr>
              <w:pStyle w:val="Listenabsatz"/>
              <w:numPr>
                <w:ilvl w:val="0"/>
                <w:numId w:val="31"/>
              </w:numPr>
              <w:rPr>
                <w:rFonts w:ascii="Verdana" w:hAnsi="Verdana" w:cs="Arial"/>
                <w:bCs/>
                <w:i/>
                <w:sz w:val="18"/>
                <w:szCs w:val="18"/>
                <w:lang w:val="en-GB"/>
              </w:rPr>
            </w:pPr>
            <w:r>
              <w:rPr>
                <w:rFonts w:ascii="Verdana" w:hAnsi="Verdana" w:cs="Arial"/>
                <w:bCs/>
                <w:iCs/>
                <w:sz w:val="18"/>
                <w:szCs w:val="18"/>
                <w:lang w:val="en-GB"/>
              </w:rPr>
              <w:t>With more practical i</w:t>
            </w:r>
            <w:r w:rsidRPr="000C227B">
              <w:rPr>
                <w:rFonts w:ascii="Verdana" w:hAnsi="Verdana" w:cs="Arial"/>
                <w:bCs/>
                <w:iCs/>
                <w:sz w:val="18"/>
                <w:szCs w:val="18"/>
                <w:lang w:val="en-GB"/>
              </w:rPr>
              <w:t>nstructions</w:t>
            </w:r>
            <w:r>
              <w:rPr>
                <w:rFonts w:ascii="Verdana" w:hAnsi="Verdana" w:cs="Arial"/>
                <w:bCs/>
                <w:iCs/>
                <w:sz w:val="18"/>
                <w:szCs w:val="18"/>
                <w:lang w:val="en-GB"/>
              </w:rPr>
              <w:t>, a</w:t>
            </w:r>
            <w:r w:rsidR="006C3AE9">
              <w:rPr>
                <w:rFonts w:ascii="Verdana" w:hAnsi="Verdana" w:cs="Arial"/>
                <w:bCs/>
                <w:iCs/>
                <w:sz w:val="18"/>
                <w:szCs w:val="18"/>
                <w:lang w:val="en-GB"/>
              </w:rPr>
              <w:t>n</w:t>
            </w:r>
            <w:r>
              <w:rPr>
                <w:rFonts w:ascii="Verdana" w:hAnsi="Verdana" w:cs="Arial"/>
                <w:bCs/>
                <w:iCs/>
                <w:sz w:val="18"/>
                <w:szCs w:val="18"/>
                <w:lang w:val="en-GB"/>
              </w:rPr>
              <w:t xml:space="preserve"> </w:t>
            </w:r>
            <w:r w:rsidRPr="000C227B">
              <w:rPr>
                <w:rFonts w:ascii="Verdana" w:hAnsi="Verdana" w:cs="Arial"/>
                <w:bCs/>
                <w:iCs/>
                <w:sz w:val="18"/>
                <w:szCs w:val="18"/>
                <w:lang w:val="en-GB"/>
              </w:rPr>
              <w:t>end-of-life material</w:t>
            </w:r>
            <w:r>
              <w:rPr>
                <w:rFonts w:ascii="Verdana" w:hAnsi="Verdana" w:cs="Arial"/>
                <w:bCs/>
                <w:iCs/>
                <w:sz w:val="18"/>
                <w:szCs w:val="18"/>
                <w:lang w:val="en-GB"/>
              </w:rPr>
              <w:t xml:space="preserve"> of higher quality is expected. </w:t>
            </w:r>
          </w:p>
        </w:tc>
      </w:tr>
      <w:tr w:rsidR="00010525" w:rsidRPr="004E0C90" w14:paraId="486E3BDF" w14:textId="77777777" w:rsidTr="00681390">
        <w:tc>
          <w:tcPr>
            <w:tcW w:w="2268" w:type="dxa"/>
            <w:shd w:val="clear" w:color="auto" w:fill="E5EFFB"/>
          </w:tcPr>
          <w:p w14:paraId="5981116D" w14:textId="4B523B19" w:rsidR="00010525" w:rsidRPr="00601B46" w:rsidRDefault="00681390" w:rsidP="00010525">
            <w:pPr>
              <w:spacing w:before="20" w:after="120"/>
              <w:rPr>
                <w:rFonts w:ascii="Verdana" w:hAnsi="Verdana" w:cs="Arial"/>
                <w:sz w:val="18"/>
                <w:szCs w:val="18"/>
                <w:lang w:val="en-GB"/>
              </w:rPr>
            </w:pPr>
            <w:r w:rsidRPr="00601B46">
              <w:rPr>
                <w:rFonts w:ascii="Verdana" w:hAnsi="Verdana" w:cs="Arial"/>
                <w:sz w:val="18"/>
                <w:szCs w:val="18"/>
                <w:lang w:val="en-GB"/>
              </w:rPr>
              <w:t>Material specific separation</w:t>
            </w:r>
          </w:p>
        </w:tc>
        <w:tc>
          <w:tcPr>
            <w:tcW w:w="7371" w:type="dxa"/>
            <w:shd w:val="clear" w:color="auto" w:fill="E5EFFB"/>
          </w:tcPr>
          <w:p w14:paraId="084489FC" w14:textId="57B21BC9" w:rsidR="00003BEC" w:rsidRPr="00426B55" w:rsidRDefault="000C227B" w:rsidP="00426B55">
            <w:pPr>
              <w:rPr>
                <w:rFonts w:ascii="Verdana" w:hAnsi="Verdana" w:cs="Arial"/>
                <w:sz w:val="18"/>
                <w:szCs w:val="18"/>
                <w:highlight w:val="yellow"/>
                <w:lang w:val="en-GB"/>
              </w:rPr>
            </w:pPr>
            <w:r>
              <w:rPr>
                <w:rFonts w:ascii="Verdana" w:hAnsi="Verdana" w:cs="Arial"/>
                <w:sz w:val="18"/>
                <w:szCs w:val="18"/>
                <w:lang w:val="en-GB"/>
              </w:rPr>
              <w:t xml:space="preserve">The dismantling instructions shall </w:t>
            </w:r>
            <w:r w:rsidR="002600E5">
              <w:rPr>
                <w:rFonts w:ascii="Verdana" w:hAnsi="Verdana" w:cs="Arial"/>
                <w:sz w:val="18"/>
                <w:szCs w:val="18"/>
                <w:lang w:val="en-GB"/>
              </w:rPr>
              <w:t>describe</w:t>
            </w:r>
            <w:r>
              <w:rPr>
                <w:rFonts w:ascii="Verdana" w:hAnsi="Verdana" w:cs="Arial"/>
                <w:sz w:val="18"/>
                <w:szCs w:val="18"/>
                <w:lang w:val="en-GB"/>
              </w:rPr>
              <w:t xml:space="preserve"> the </w:t>
            </w:r>
            <w:r w:rsidRPr="00601B46">
              <w:rPr>
                <w:rFonts w:ascii="Verdana" w:hAnsi="Verdana" w:cs="Arial"/>
                <w:bCs/>
                <w:iCs/>
                <w:sz w:val="18"/>
                <w:szCs w:val="18"/>
                <w:lang w:val="en-GB"/>
              </w:rPr>
              <w:t xml:space="preserve">tools available today </w:t>
            </w:r>
            <w:r>
              <w:rPr>
                <w:rFonts w:ascii="Verdana" w:hAnsi="Verdana" w:cs="Arial"/>
                <w:sz w:val="18"/>
                <w:szCs w:val="18"/>
                <w:lang w:val="en-GB"/>
              </w:rPr>
              <w:t xml:space="preserve">and methods that allow the separation of the material fractions from the composite material so that no material fraction contains more </w:t>
            </w:r>
            <w:r w:rsidR="00426B55">
              <w:rPr>
                <w:rFonts w:ascii="Verdana" w:hAnsi="Verdana" w:cs="Arial"/>
                <w:sz w:val="18"/>
                <w:szCs w:val="18"/>
                <w:lang w:val="en-GB"/>
              </w:rPr>
              <w:t>than</w:t>
            </w:r>
            <w:r>
              <w:rPr>
                <w:rFonts w:ascii="Verdana" w:hAnsi="Verdana" w:cs="Arial"/>
                <w:sz w:val="18"/>
                <w:szCs w:val="18"/>
                <w:lang w:val="en-GB"/>
              </w:rPr>
              <w:t xml:space="preserve"> </w:t>
            </w:r>
            <w:r w:rsidR="00426B55">
              <w:rPr>
                <w:rFonts w:ascii="Verdana" w:hAnsi="Verdana" w:cs="Arial"/>
                <w:sz w:val="18"/>
                <w:szCs w:val="18"/>
                <w:lang w:val="en-GB"/>
              </w:rPr>
              <w:t xml:space="preserve">5% of </w:t>
            </w:r>
            <w:r w:rsidR="00426B55" w:rsidRPr="00426B55">
              <w:rPr>
                <w:rFonts w:ascii="Verdana" w:hAnsi="Verdana" w:cs="Arial"/>
                <w:sz w:val="18"/>
                <w:szCs w:val="18"/>
                <w:lang w:val="en-GB"/>
              </w:rPr>
              <w:t>adhering contaminants</w:t>
            </w:r>
            <w:r w:rsidR="00426B55">
              <w:rPr>
                <w:rFonts w:ascii="Verdana" w:hAnsi="Verdana" w:cs="Arial"/>
                <w:sz w:val="18"/>
                <w:szCs w:val="18"/>
                <w:lang w:val="en-GB"/>
              </w:rPr>
              <w:t xml:space="preserve"> hindering a circular use. </w:t>
            </w:r>
            <w:r w:rsidR="00426B55" w:rsidRPr="00426B55">
              <w:rPr>
                <w:rFonts w:ascii="Verdana" w:hAnsi="Verdana" w:cs="Arial"/>
                <w:sz w:val="18"/>
                <w:szCs w:val="18"/>
                <w:lang w:val="en-GB"/>
              </w:rPr>
              <w:t>This applies to the material fractions of the product a</w:t>
            </w:r>
            <w:r w:rsidR="00426B55">
              <w:rPr>
                <w:rFonts w:ascii="Verdana" w:hAnsi="Verdana" w:cs="Arial"/>
                <w:sz w:val="18"/>
                <w:szCs w:val="18"/>
                <w:lang w:val="en-GB"/>
              </w:rPr>
              <w:t>s well as the intended fixings with the building.</w:t>
            </w:r>
          </w:p>
        </w:tc>
      </w:tr>
      <w:tr w:rsidR="00010525" w:rsidRPr="004E0C90" w14:paraId="32E053A9" w14:textId="77777777" w:rsidTr="00681390">
        <w:tc>
          <w:tcPr>
            <w:tcW w:w="2268" w:type="dxa"/>
            <w:shd w:val="clear" w:color="auto" w:fill="E5EFFB"/>
          </w:tcPr>
          <w:p w14:paraId="22110FC1" w14:textId="080943F6" w:rsidR="00010525" w:rsidRPr="00601B46" w:rsidRDefault="00681390" w:rsidP="00010525">
            <w:pPr>
              <w:spacing w:before="20" w:after="120"/>
              <w:rPr>
                <w:rFonts w:ascii="Verdana" w:hAnsi="Verdana" w:cs="Arial"/>
                <w:sz w:val="18"/>
                <w:szCs w:val="18"/>
                <w:lang w:val="en-GB"/>
              </w:rPr>
            </w:pPr>
            <w:r w:rsidRPr="00601B46">
              <w:rPr>
                <w:rFonts w:ascii="Verdana" w:hAnsi="Verdana" w:cs="Arial"/>
                <w:sz w:val="18"/>
                <w:szCs w:val="18"/>
                <w:lang w:val="en-GB"/>
              </w:rPr>
              <w:lastRenderedPageBreak/>
              <w:t>Take-back channels</w:t>
            </w:r>
          </w:p>
        </w:tc>
        <w:tc>
          <w:tcPr>
            <w:tcW w:w="7371" w:type="dxa"/>
            <w:shd w:val="clear" w:color="auto" w:fill="E5EFFB"/>
          </w:tcPr>
          <w:p w14:paraId="49FD2E2A" w14:textId="184BB8C4" w:rsidR="009861C1" w:rsidRPr="009861C1" w:rsidRDefault="002600E5" w:rsidP="001C0A65">
            <w:pPr>
              <w:rPr>
                <w:rFonts w:ascii="Verdana" w:hAnsi="Verdana" w:cs="Arial"/>
                <w:sz w:val="18"/>
                <w:szCs w:val="18"/>
                <w:lang w:val="en-GB"/>
              </w:rPr>
            </w:pPr>
            <w:r w:rsidRPr="002600E5">
              <w:rPr>
                <w:rFonts w:ascii="Verdana" w:hAnsi="Verdana" w:cs="Arial"/>
                <w:sz w:val="18"/>
                <w:szCs w:val="18"/>
                <w:lang w:val="en-GB"/>
              </w:rPr>
              <w:t xml:space="preserve">The manufacturer shall describe how </w:t>
            </w:r>
            <w:r>
              <w:rPr>
                <w:rFonts w:ascii="Verdana" w:hAnsi="Verdana" w:cs="Arial"/>
                <w:sz w:val="18"/>
                <w:szCs w:val="18"/>
                <w:lang w:val="en-GB"/>
              </w:rPr>
              <w:t xml:space="preserve">the take-back </w:t>
            </w:r>
            <w:r w:rsidR="009861C1">
              <w:rPr>
                <w:rFonts w:ascii="Verdana" w:hAnsi="Verdana" w:cs="Arial"/>
                <w:sz w:val="18"/>
                <w:szCs w:val="18"/>
                <w:lang w:val="en-GB"/>
              </w:rPr>
              <w:t xml:space="preserve">systems for the construction cut off and demolition material is organised. </w:t>
            </w:r>
            <w:r w:rsidR="009861C1" w:rsidRPr="009861C1">
              <w:rPr>
                <w:rFonts w:ascii="Verdana" w:hAnsi="Verdana" w:cs="Arial"/>
                <w:sz w:val="18"/>
                <w:szCs w:val="18"/>
                <w:lang w:val="en-GB"/>
              </w:rPr>
              <w:t xml:space="preserve">There are no requirements. A </w:t>
            </w:r>
            <w:r w:rsidR="006C3AE9" w:rsidRPr="009861C1">
              <w:rPr>
                <w:rFonts w:ascii="Verdana" w:hAnsi="Verdana" w:cs="Arial"/>
                <w:sz w:val="18"/>
                <w:szCs w:val="18"/>
                <w:lang w:val="en-GB"/>
              </w:rPr>
              <w:t>take</w:t>
            </w:r>
            <w:r w:rsidR="006C3AE9">
              <w:rPr>
                <w:rFonts w:ascii="Verdana" w:hAnsi="Verdana" w:cs="Arial"/>
                <w:sz w:val="18"/>
                <w:szCs w:val="18"/>
                <w:lang w:val="en-GB"/>
              </w:rPr>
              <w:t>back</w:t>
            </w:r>
            <w:r w:rsidR="009861C1" w:rsidRPr="009861C1">
              <w:rPr>
                <w:rFonts w:ascii="Verdana" w:hAnsi="Verdana" w:cs="Arial"/>
                <w:sz w:val="18"/>
                <w:szCs w:val="18"/>
                <w:lang w:val="en-GB"/>
              </w:rPr>
              <w:t xml:space="preserve"> </w:t>
            </w:r>
            <w:r w:rsidR="009861C1">
              <w:rPr>
                <w:rFonts w:ascii="Verdana" w:hAnsi="Verdana" w:cs="Arial"/>
                <w:sz w:val="18"/>
                <w:szCs w:val="18"/>
                <w:lang w:val="en-GB"/>
              </w:rPr>
              <w:t xml:space="preserve">is allowed </w:t>
            </w:r>
            <w:r w:rsidR="009861C1" w:rsidRPr="009861C1">
              <w:rPr>
                <w:rFonts w:ascii="Verdana" w:hAnsi="Verdana" w:cs="Arial"/>
                <w:sz w:val="18"/>
                <w:szCs w:val="18"/>
                <w:lang w:val="en-GB"/>
              </w:rPr>
              <w:t>for reuse i</w:t>
            </w:r>
            <w:r w:rsidR="009861C1">
              <w:rPr>
                <w:rFonts w:ascii="Verdana" w:hAnsi="Verdana" w:cs="Arial"/>
                <w:sz w:val="18"/>
                <w:szCs w:val="18"/>
                <w:lang w:val="en-GB"/>
              </w:rPr>
              <w:t xml:space="preserve">n the own production process or in cooperation with other manufacturers. It is recommended to plan for </w:t>
            </w:r>
            <w:r w:rsidR="009861C1" w:rsidRPr="009861C1">
              <w:rPr>
                <w:rFonts w:ascii="Verdana" w:hAnsi="Verdana" w:cs="Arial"/>
                <w:sz w:val="18"/>
                <w:szCs w:val="18"/>
                <w:lang w:val="en-GB"/>
              </w:rPr>
              <w:t>the highest possible future value creation</w:t>
            </w:r>
            <w:r w:rsidR="009861C1">
              <w:rPr>
                <w:rFonts w:ascii="Verdana" w:hAnsi="Verdana" w:cs="Arial"/>
                <w:sz w:val="18"/>
                <w:szCs w:val="18"/>
                <w:lang w:val="en-GB"/>
              </w:rPr>
              <w:t xml:space="preserve"> as the manufacturer covers the cost for the chosen take-back channel.</w:t>
            </w:r>
          </w:p>
          <w:p w14:paraId="03962A45" w14:textId="1AF88310" w:rsidR="009F770D" w:rsidRPr="004E0C90" w:rsidRDefault="009861C1" w:rsidP="009861C1">
            <w:pPr>
              <w:rPr>
                <w:rFonts w:ascii="Verdana" w:hAnsi="Verdana" w:cs="Arial"/>
                <w:sz w:val="18"/>
                <w:szCs w:val="18"/>
                <w:lang w:val="en-GB"/>
              </w:rPr>
            </w:pPr>
            <w:r w:rsidRPr="009861C1">
              <w:rPr>
                <w:rFonts w:ascii="Verdana" w:hAnsi="Verdana" w:cs="Arial"/>
                <w:sz w:val="18"/>
                <w:szCs w:val="18"/>
                <w:lang w:val="en-GB"/>
              </w:rPr>
              <w:t>The manufacturer shall state c</w:t>
            </w:r>
            <w:r>
              <w:rPr>
                <w:rFonts w:ascii="Verdana" w:hAnsi="Verdana" w:cs="Arial"/>
                <w:sz w:val="18"/>
                <w:szCs w:val="18"/>
                <w:lang w:val="en-GB"/>
              </w:rPr>
              <w:t>ontact details for the take-back of used material that will be reachable over the guaranteed period of 50 years. If applicable, additional contact details of a third party can be stated for the handling of the take-back system.</w:t>
            </w:r>
          </w:p>
        </w:tc>
      </w:tr>
      <w:tr w:rsidR="00010525" w:rsidRPr="004E0C90" w14:paraId="5EA5B9CC" w14:textId="77777777" w:rsidTr="00681390">
        <w:tc>
          <w:tcPr>
            <w:tcW w:w="2268" w:type="dxa"/>
            <w:shd w:val="clear" w:color="auto" w:fill="E5EFFB"/>
          </w:tcPr>
          <w:p w14:paraId="643E1593" w14:textId="5F4AC59F" w:rsidR="00010525" w:rsidRPr="00601B46" w:rsidRDefault="00681390" w:rsidP="00633095">
            <w:pPr>
              <w:spacing w:before="20" w:after="120"/>
              <w:rPr>
                <w:rFonts w:ascii="Verdana" w:hAnsi="Verdana" w:cs="Arial"/>
                <w:sz w:val="16"/>
                <w:szCs w:val="16"/>
                <w:lang w:val="en-GB"/>
              </w:rPr>
            </w:pPr>
            <w:r w:rsidRPr="00601B46">
              <w:rPr>
                <w:rFonts w:ascii="Verdana" w:hAnsi="Verdana" w:cs="Arial"/>
                <w:sz w:val="18"/>
                <w:szCs w:val="18"/>
                <w:lang w:val="en-GB"/>
              </w:rPr>
              <w:t>Reuse</w:t>
            </w:r>
            <w:r w:rsidR="00633095" w:rsidRPr="00601B46">
              <w:rPr>
                <w:rFonts w:ascii="Verdana" w:hAnsi="Verdana" w:cs="Arial"/>
                <w:sz w:val="18"/>
                <w:szCs w:val="18"/>
                <w:lang w:val="en-GB"/>
              </w:rPr>
              <w:t>/</w:t>
            </w:r>
            <w:r w:rsidRPr="00601B46">
              <w:rPr>
                <w:rFonts w:ascii="Verdana" w:hAnsi="Verdana" w:cs="Arial"/>
                <w:sz w:val="18"/>
                <w:szCs w:val="18"/>
                <w:lang w:val="en-GB"/>
              </w:rPr>
              <w:t>Recycli</w:t>
            </w:r>
            <w:r w:rsidR="00633095" w:rsidRPr="00601B46">
              <w:rPr>
                <w:rFonts w:ascii="Verdana" w:hAnsi="Verdana" w:cs="Arial"/>
                <w:sz w:val="18"/>
                <w:szCs w:val="18"/>
                <w:lang w:val="en-GB"/>
              </w:rPr>
              <w:t>ng</w:t>
            </w:r>
          </w:p>
        </w:tc>
        <w:tc>
          <w:tcPr>
            <w:tcW w:w="7371" w:type="dxa"/>
            <w:shd w:val="clear" w:color="auto" w:fill="E5EFFB"/>
          </w:tcPr>
          <w:p w14:paraId="3CCEA53C" w14:textId="07E3F605" w:rsidR="003F245B" w:rsidRPr="004E0C90" w:rsidRDefault="0058187D" w:rsidP="0058187D">
            <w:pPr>
              <w:rPr>
                <w:rFonts w:ascii="Verdana" w:hAnsi="Verdana" w:cs="Arial"/>
                <w:sz w:val="18"/>
                <w:szCs w:val="18"/>
                <w:lang w:val="en-GB"/>
              </w:rPr>
            </w:pPr>
            <w:r w:rsidRPr="0058187D">
              <w:rPr>
                <w:rFonts w:ascii="Verdana" w:hAnsi="Verdana" w:cs="Arial"/>
                <w:sz w:val="18"/>
                <w:szCs w:val="18"/>
                <w:lang w:val="en-GB"/>
              </w:rPr>
              <w:t xml:space="preserve">Customers shall be informed about </w:t>
            </w:r>
            <w:r>
              <w:rPr>
                <w:rFonts w:ascii="Verdana" w:hAnsi="Verdana" w:cs="Arial"/>
                <w:sz w:val="18"/>
                <w:szCs w:val="18"/>
                <w:lang w:val="en-GB"/>
              </w:rPr>
              <w:t xml:space="preserve">today’s possibilities for re-use with retaining the product appearance or reutilisation with dissolution of the product appearance (e.g. recycling) and which of the possibilities is the present main recovery route of the product. A differentiation between construction cut offs and end-of-life material is allowed, e.g. at the time of publication of this document, it is possible to physically recycle the product without any loss of quality. At present, once it has reached the end of its life, it is mainly sent to waste incineration plants and is thus removed from the material cycle. </w:t>
            </w:r>
          </w:p>
        </w:tc>
      </w:tr>
      <w:tr w:rsidR="00800221" w:rsidRPr="004E0C90" w14:paraId="0B147F4E" w14:textId="77777777" w:rsidTr="00681390">
        <w:tc>
          <w:tcPr>
            <w:tcW w:w="2268" w:type="dxa"/>
            <w:tcBorders>
              <w:bottom w:val="single" w:sz="4" w:space="0" w:color="auto"/>
            </w:tcBorders>
            <w:shd w:val="clear" w:color="auto" w:fill="E5EFFB"/>
          </w:tcPr>
          <w:p w14:paraId="25D5658A" w14:textId="2BD8A9A3" w:rsidR="00800221" w:rsidRPr="00601B46" w:rsidRDefault="009861C1" w:rsidP="00633095">
            <w:pPr>
              <w:spacing w:before="20" w:after="120"/>
              <w:rPr>
                <w:rFonts w:ascii="Verdana" w:hAnsi="Verdana" w:cs="Arial"/>
                <w:sz w:val="18"/>
                <w:szCs w:val="18"/>
                <w:lang w:val="en-GB"/>
              </w:rPr>
            </w:pPr>
            <w:r w:rsidRPr="00601B46">
              <w:rPr>
                <w:rFonts w:ascii="Verdana" w:hAnsi="Verdana" w:cs="Arial"/>
                <w:sz w:val="18"/>
                <w:szCs w:val="18"/>
                <w:lang w:val="en-GB"/>
              </w:rPr>
              <w:t>Guaranteed</w:t>
            </w:r>
            <w:r w:rsidR="00681390" w:rsidRPr="00601B46">
              <w:rPr>
                <w:rFonts w:ascii="Verdana" w:hAnsi="Verdana" w:cs="Arial"/>
                <w:sz w:val="18"/>
                <w:szCs w:val="18"/>
                <w:lang w:val="en-GB"/>
              </w:rPr>
              <w:t xml:space="preserve"> take-back</w:t>
            </w:r>
          </w:p>
        </w:tc>
        <w:tc>
          <w:tcPr>
            <w:tcW w:w="7371" w:type="dxa"/>
            <w:tcBorders>
              <w:bottom w:val="single" w:sz="4" w:space="0" w:color="auto"/>
            </w:tcBorders>
            <w:shd w:val="clear" w:color="auto" w:fill="E5EFFB"/>
          </w:tcPr>
          <w:p w14:paraId="06A535FB" w14:textId="4F38ADDB" w:rsidR="00753708" w:rsidRPr="006C3AE9" w:rsidRDefault="006C3AE9" w:rsidP="006C3AE9">
            <w:pPr>
              <w:rPr>
                <w:rFonts w:ascii="Verdana" w:hAnsi="Verdana" w:cs="Arial"/>
                <w:sz w:val="18"/>
                <w:szCs w:val="18"/>
                <w:highlight w:val="yellow"/>
                <w:lang w:val="en-GB"/>
              </w:rPr>
            </w:pPr>
            <w:r w:rsidRPr="0058187D">
              <w:rPr>
                <w:rFonts w:ascii="Verdana" w:hAnsi="Verdana" w:cs="Arial"/>
                <w:sz w:val="18"/>
                <w:szCs w:val="18"/>
                <w:lang w:val="en-GB"/>
              </w:rPr>
              <w:t xml:space="preserve">Customers shall be informed </w:t>
            </w:r>
            <w:r>
              <w:rPr>
                <w:rFonts w:ascii="Verdana" w:hAnsi="Verdana" w:cs="Arial"/>
                <w:sz w:val="18"/>
                <w:szCs w:val="18"/>
                <w:lang w:val="en-GB"/>
              </w:rPr>
              <w:t xml:space="preserve">that the product can be returned to the manufacturer free of charge if the product is dismantled and separated according to the dismantling instructions. The customers shall be informed that they needed to contribute towards the cost up to the </w:t>
            </w:r>
            <w:r w:rsidRPr="006C3AE9">
              <w:rPr>
                <w:rFonts w:ascii="Verdana" w:hAnsi="Verdana" w:cs="Arial"/>
                <w:sz w:val="18"/>
                <w:szCs w:val="18"/>
                <w:lang w:val="en-GB"/>
              </w:rPr>
              <w:t>standard delivery charges applicable at the time of return</w:t>
            </w:r>
            <w:r>
              <w:rPr>
                <w:rFonts w:ascii="Verdana" w:hAnsi="Verdana" w:cs="Arial"/>
                <w:sz w:val="18"/>
                <w:szCs w:val="18"/>
                <w:lang w:val="en-GB"/>
              </w:rPr>
              <w:t>. The manufacturer is only allowed to request information and proofs at the time of return that were handed over at the time of purchase with the information documents containing the g</w:t>
            </w:r>
            <w:r w:rsidRPr="00601B46">
              <w:rPr>
                <w:rFonts w:ascii="Verdana" w:hAnsi="Verdana" w:cs="Arial"/>
                <w:sz w:val="18"/>
                <w:szCs w:val="18"/>
                <w:lang w:val="en-GB"/>
              </w:rPr>
              <w:t>uaranteed take-back</w:t>
            </w:r>
            <w:r>
              <w:rPr>
                <w:rFonts w:ascii="Verdana" w:hAnsi="Verdana" w:cs="Arial"/>
                <w:sz w:val="18"/>
                <w:szCs w:val="18"/>
                <w:lang w:val="en-GB"/>
              </w:rPr>
              <w:t>.</w:t>
            </w:r>
          </w:p>
        </w:tc>
      </w:tr>
    </w:tbl>
    <w:p w14:paraId="2C5B8D8B" w14:textId="77777777" w:rsidR="00313529" w:rsidRPr="006C3AE9" w:rsidRDefault="00313529" w:rsidP="00E243DA">
      <w:pPr>
        <w:spacing w:after="120"/>
        <w:rPr>
          <w:rFonts w:ascii="Verdana" w:hAnsi="Verdana" w:cs="Arial"/>
          <w:sz w:val="18"/>
          <w:szCs w:val="18"/>
          <w:lang w:val="en-GB"/>
        </w:rPr>
      </w:pPr>
    </w:p>
    <w:p w14:paraId="29F24D8E" w14:textId="4B2F9D9F" w:rsidR="00800221" w:rsidRPr="006C3AE9" w:rsidRDefault="00800221" w:rsidP="00E243DA">
      <w:pPr>
        <w:spacing w:after="120"/>
        <w:rPr>
          <w:rFonts w:ascii="Verdana" w:hAnsi="Verdana" w:cs="Arial"/>
          <w:sz w:val="18"/>
          <w:szCs w:val="18"/>
          <w:lang w:val="en-GB"/>
        </w:rPr>
      </w:pPr>
    </w:p>
    <w:sectPr w:rsidR="00800221" w:rsidRPr="006C3AE9" w:rsidSect="000F4303">
      <w:headerReference w:type="default" r:id="rId8"/>
      <w:footerReference w:type="default" r:id="rId9"/>
      <w:pgSz w:w="11906" w:h="16838" w:code="9"/>
      <w:pgMar w:top="2041" w:right="1134" w:bottom="1134" w:left="113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F969A" w14:textId="77777777" w:rsidR="009B02D5" w:rsidRPr="00B41AF5" w:rsidRDefault="009B02D5">
      <w:r w:rsidRPr="00B41AF5">
        <w:separator/>
      </w:r>
    </w:p>
  </w:endnote>
  <w:endnote w:type="continuationSeparator" w:id="0">
    <w:p w14:paraId="48548D5D" w14:textId="77777777" w:rsidR="009B02D5" w:rsidRPr="00B41AF5" w:rsidRDefault="009B02D5">
      <w:r w:rsidRPr="00B41A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FF84" w14:textId="62B91B73" w:rsidR="006304B8" w:rsidRPr="002600E5" w:rsidRDefault="00426B55">
    <w:pPr>
      <w:pStyle w:val="Fuzeile"/>
      <w:rPr>
        <w:rFonts w:ascii="Verdana" w:hAnsi="Verdana" w:cs="Arial"/>
        <w:lang w:val="en-GB"/>
      </w:rPr>
    </w:pPr>
    <w:r w:rsidRPr="002600E5">
      <w:rPr>
        <w:rFonts w:ascii="Verdana" w:hAnsi="Verdana" w:cs="Arial"/>
        <w:lang w:val="en-GB"/>
      </w:rPr>
      <w:t>Leaflet</w:t>
    </w:r>
    <w:r w:rsidR="004E0C90">
      <w:rPr>
        <w:rFonts w:ascii="Verdana" w:hAnsi="Verdana" w:cs="Arial"/>
        <w:lang w:val="en-GB"/>
      </w:rPr>
      <w:t xml:space="preserve"> </w:t>
    </w:r>
    <w:proofErr w:type="spellStart"/>
    <w:r w:rsidR="004E0C90">
      <w:rPr>
        <w:rFonts w:ascii="Verdana" w:hAnsi="Verdana" w:cs="Arial"/>
        <w:lang w:val="en-GB"/>
      </w:rPr>
      <w:t>cec</w:t>
    </w:r>
    <w:proofErr w:type="spellEnd"/>
    <w:r w:rsidRPr="002600E5">
      <w:rPr>
        <w:rFonts w:ascii="Verdana" w:hAnsi="Verdana" w:cs="Arial"/>
        <w:lang w:val="en-GB"/>
      </w:rPr>
      <w:t xml:space="preserve"> </w:t>
    </w:r>
    <w:r w:rsidR="006304B8" w:rsidRPr="002600E5">
      <w:rPr>
        <w:rFonts w:ascii="Verdana" w:hAnsi="Verdana" w:cs="Arial"/>
        <w:lang w:val="en-GB"/>
      </w:rPr>
      <w:t xml:space="preserve">- </w:t>
    </w:r>
    <w:r w:rsidR="00C93568" w:rsidRPr="002600E5">
      <w:rPr>
        <w:rFonts w:ascii="Verdana" w:hAnsi="Verdana" w:cs="Arial"/>
        <w:lang w:val="en-GB"/>
      </w:rPr>
      <w:t>01</w:t>
    </w:r>
    <w:r w:rsidR="006304B8" w:rsidRPr="002600E5">
      <w:rPr>
        <w:rFonts w:ascii="Verdana" w:hAnsi="Verdana" w:cs="Arial"/>
        <w:lang w:val="en-GB"/>
      </w:rPr>
      <w:t>.0</w:t>
    </w:r>
    <w:r w:rsidR="004E0C90">
      <w:rPr>
        <w:rFonts w:ascii="Verdana" w:hAnsi="Verdana" w:cs="Arial"/>
        <w:lang w:val="en-GB"/>
      </w:rPr>
      <w:t>9</w:t>
    </w:r>
    <w:r w:rsidR="006304B8" w:rsidRPr="002600E5">
      <w:rPr>
        <w:rFonts w:ascii="Verdana" w:hAnsi="Verdana" w:cs="Arial"/>
        <w:lang w:val="en-GB"/>
      </w:rPr>
      <w:t>.202</w:t>
    </w:r>
    <w:r w:rsidR="004E0C90">
      <w:rPr>
        <w:rFonts w:ascii="Verdana" w:hAnsi="Verdana" w:cs="Arial"/>
        <w:lang w:val="en-GB"/>
      </w:rPr>
      <w:t>6</w:t>
    </w:r>
    <w:r w:rsidR="006304B8" w:rsidRPr="002600E5">
      <w:rPr>
        <w:rFonts w:ascii="Verdana" w:hAnsi="Verdana" w:cs="Arial"/>
        <w:lang w:val="en-GB"/>
      </w:rPr>
      <w:tab/>
    </w:r>
    <w:r w:rsidR="006304B8" w:rsidRPr="00003ACE">
      <w:rPr>
        <w:rStyle w:val="Seitenzahl"/>
        <w:rFonts w:ascii="Verdana" w:hAnsi="Verdana" w:cs="Arial"/>
      </w:rPr>
      <w:fldChar w:fldCharType="begin"/>
    </w:r>
    <w:r w:rsidR="006304B8" w:rsidRPr="002600E5">
      <w:rPr>
        <w:rStyle w:val="Seitenzahl"/>
        <w:rFonts w:ascii="Verdana" w:hAnsi="Verdana" w:cs="Arial"/>
        <w:lang w:val="en-GB"/>
      </w:rPr>
      <w:instrText xml:space="preserve"> PAGE </w:instrText>
    </w:r>
    <w:r w:rsidR="006304B8" w:rsidRPr="00003ACE">
      <w:rPr>
        <w:rStyle w:val="Seitenzahl"/>
        <w:rFonts w:ascii="Verdana" w:hAnsi="Verdana" w:cs="Arial"/>
      </w:rPr>
      <w:fldChar w:fldCharType="separate"/>
    </w:r>
    <w:r w:rsidR="006304B8" w:rsidRPr="002600E5">
      <w:rPr>
        <w:rStyle w:val="Seitenzahl"/>
        <w:rFonts w:ascii="Verdana" w:hAnsi="Verdana" w:cs="Arial"/>
        <w:lang w:val="en-GB"/>
      </w:rPr>
      <w:t>1</w:t>
    </w:r>
    <w:r w:rsidR="006304B8" w:rsidRPr="00003ACE">
      <w:rPr>
        <w:rStyle w:val="Seitenzahl"/>
        <w:rFonts w:ascii="Verdana" w:hAnsi="Verdana" w:cs="Arial"/>
      </w:rPr>
      <w:fldChar w:fldCharType="end"/>
    </w:r>
    <w:r w:rsidR="006304B8" w:rsidRPr="002600E5">
      <w:rPr>
        <w:rFonts w:ascii="Verdana" w:hAnsi="Verdana" w:cs="Arial"/>
        <w:lang w:val="en-GB"/>
      </w:rPr>
      <w:t>/</w:t>
    </w:r>
    <w:r w:rsidR="006304B8" w:rsidRPr="00003ACE">
      <w:rPr>
        <w:rFonts w:ascii="Verdana" w:hAnsi="Verdana" w:cs="Arial"/>
      </w:rPr>
      <w:fldChar w:fldCharType="begin"/>
    </w:r>
    <w:r w:rsidR="006304B8" w:rsidRPr="002600E5">
      <w:rPr>
        <w:rFonts w:ascii="Verdana" w:hAnsi="Verdana" w:cs="Arial"/>
        <w:lang w:val="en-GB"/>
      </w:rPr>
      <w:instrText xml:space="preserve"> NUMPAGES  \# "0"  \* MERGEFORMAT </w:instrText>
    </w:r>
    <w:r w:rsidR="006304B8" w:rsidRPr="00003ACE">
      <w:rPr>
        <w:rFonts w:ascii="Verdana" w:hAnsi="Verdana" w:cs="Arial"/>
      </w:rPr>
      <w:fldChar w:fldCharType="separate"/>
    </w:r>
    <w:r w:rsidR="006304B8" w:rsidRPr="002600E5">
      <w:rPr>
        <w:rFonts w:ascii="Verdana" w:hAnsi="Verdana" w:cs="Arial"/>
        <w:lang w:val="en-GB"/>
      </w:rPr>
      <w:t>7</w:t>
    </w:r>
    <w:r w:rsidR="006304B8" w:rsidRPr="00003ACE">
      <w:rPr>
        <w:rFonts w:ascii="Verdana" w:hAnsi="Verdana" w:cs="Arial"/>
      </w:rPr>
      <w:fldChar w:fldCharType="end"/>
    </w:r>
    <w:r w:rsidR="006304B8" w:rsidRPr="002600E5">
      <w:rPr>
        <w:rFonts w:ascii="Verdana" w:hAnsi="Verdana" w:cs="Arial"/>
        <w:lang w:val="en-GB"/>
      </w:rPr>
      <w:tab/>
      <w:t xml:space="preserve">DE-UZ </w:t>
    </w:r>
    <w:r w:rsidR="00C93568" w:rsidRPr="002600E5">
      <w:rPr>
        <w:rFonts w:ascii="Verdana" w:hAnsi="Verdana" w:cs="Arial"/>
        <w:lang w:val="en-GB"/>
      </w:rPr>
      <w:t>132</w:t>
    </w:r>
    <w:r w:rsidR="006304B8" w:rsidRPr="002600E5">
      <w:rPr>
        <w:rFonts w:ascii="Verdana" w:hAnsi="Verdana" w:cs="Arial"/>
        <w:lang w:val="en-GB"/>
      </w:rPr>
      <w:t xml:space="preserve"> </w:t>
    </w:r>
    <w:r w:rsidRPr="002600E5">
      <w:rPr>
        <w:rFonts w:ascii="Verdana" w:hAnsi="Verdana" w:cs="Arial"/>
        <w:lang w:val="en-GB"/>
      </w:rPr>
      <w:t>Edition</w:t>
    </w:r>
    <w:r w:rsidR="006304B8" w:rsidRPr="002600E5">
      <w:rPr>
        <w:rFonts w:ascii="Verdana" w:hAnsi="Verdana" w:cs="Arial"/>
        <w:lang w:val="en-GB"/>
      </w:rPr>
      <w:t xml:space="preserve"> J</w:t>
    </w:r>
    <w:r w:rsidR="00D22D41" w:rsidRPr="002600E5">
      <w:rPr>
        <w:rFonts w:ascii="Verdana" w:hAnsi="Verdana" w:cs="Arial"/>
        <w:lang w:val="en-GB"/>
      </w:rPr>
      <w:t>ul</w:t>
    </w:r>
    <w:r w:rsidRPr="002600E5">
      <w:rPr>
        <w:rFonts w:ascii="Verdana" w:hAnsi="Verdana" w:cs="Arial"/>
        <w:lang w:val="en-GB"/>
      </w:rPr>
      <w:t>y</w:t>
    </w:r>
    <w:r w:rsidR="006304B8" w:rsidRPr="002600E5">
      <w:rPr>
        <w:rFonts w:ascii="Verdana" w:hAnsi="Verdana" w:cs="Arial"/>
        <w:lang w:val="en-GB"/>
      </w:rPr>
      <w:t xml:space="preserve"> 202</w:t>
    </w:r>
    <w:r w:rsidR="00D22D41" w:rsidRPr="002600E5">
      <w:rPr>
        <w:rFonts w:ascii="Verdana" w:hAnsi="Verdana" w:cs="Arial"/>
        <w:lang w:val="en-G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8BC51" w14:textId="77777777" w:rsidR="009B02D5" w:rsidRPr="00B41AF5" w:rsidRDefault="009B02D5">
      <w:r w:rsidRPr="00B41AF5">
        <w:separator/>
      </w:r>
    </w:p>
  </w:footnote>
  <w:footnote w:type="continuationSeparator" w:id="0">
    <w:p w14:paraId="68C9A9D0" w14:textId="77777777" w:rsidR="009B02D5" w:rsidRPr="00B41AF5" w:rsidRDefault="009B02D5">
      <w:r w:rsidRPr="00B41AF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A27C5" w14:textId="77777777" w:rsidR="006304B8" w:rsidRPr="00B41AF5" w:rsidRDefault="006304B8" w:rsidP="000206D6">
    <w:pPr>
      <w:pStyle w:val="Kopfzeile"/>
      <w:tabs>
        <w:tab w:val="left" w:pos="600"/>
      </w:tabs>
    </w:pPr>
    <w:r w:rsidRPr="00B41AF5">
      <w:rPr>
        <w:noProof/>
      </w:rPr>
      <w:drawing>
        <wp:inline distT="0" distB="0" distL="0" distR="0" wp14:anchorId="7F297D5C" wp14:editId="75BB3864">
          <wp:extent cx="889000" cy="615950"/>
          <wp:effectExtent l="0" t="0" r="0" b="0"/>
          <wp:docPr id="1408939220"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A3E"/>
    <w:multiLevelType w:val="hybridMultilevel"/>
    <w:tmpl w:val="142AFA7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BC5C9B"/>
    <w:multiLevelType w:val="hybridMultilevel"/>
    <w:tmpl w:val="C388DAEC"/>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9BD41F6"/>
    <w:multiLevelType w:val="multilevel"/>
    <w:tmpl w:val="21D2E440"/>
    <w:lvl w:ilvl="0">
      <w:start w:val="1"/>
      <w:numFmt w:val="upperLetter"/>
      <w:pStyle w:val="Anhangberschrift"/>
      <w:lvlText w:val="Anhang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0E15D4"/>
    <w:multiLevelType w:val="hybridMultilevel"/>
    <w:tmpl w:val="20ACA824"/>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82D2AA8"/>
    <w:multiLevelType w:val="hybridMultilevel"/>
    <w:tmpl w:val="5A1664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6420D0"/>
    <w:multiLevelType w:val="hybridMultilevel"/>
    <w:tmpl w:val="26A61C6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7" w15:restartNumberingAfterBreak="0">
    <w:nsid w:val="1DDC3A8D"/>
    <w:multiLevelType w:val="hybridMultilevel"/>
    <w:tmpl w:val="D4BA83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AA550C"/>
    <w:multiLevelType w:val="hybridMultilevel"/>
    <w:tmpl w:val="0FF212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4D4B04"/>
    <w:multiLevelType w:val="hybridMultilevel"/>
    <w:tmpl w:val="201AD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4A170E6"/>
    <w:multiLevelType w:val="hybridMultilevel"/>
    <w:tmpl w:val="4A9CA76E"/>
    <w:lvl w:ilvl="0" w:tplc="C43A9002">
      <w:start w:val="1"/>
      <w:numFmt w:val="decimal"/>
      <w:lvlText w:val="%1."/>
      <w:lvlJc w:val="left"/>
      <w:pPr>
        <w:ind w:left="720" w:hanging="360"/>
      </w:pPr>
      <w:rPr>
        <w:rFonts w:hint="default"/>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A8F73BB"/>
    <w:multiLevelType w:val="hybridMultilevel"/>
    <w:tmpl w:val="014AC1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514ABE"/>
    <w:multiLevelType w:val="hybridMultilevel"/>
    <w:tmpl w:val="557285CE"/>
    <w:lvl w:ilvl="0" w:tplc="C6D2F7D0">
      <w:start w:val="3"/>
      <w:numFmt w:val="bullet"/>
      <w:lvlText w:val="•"/>
      <w:lvlJc w:val="left"/>
      <w:pPr>
        <w:ind w:left="720" w:hanging="360"/>
      </w:pPr>
      <w:rPr>
        <w:rFonts w:ascii="Verdana" w:eastAsia="Times New Roman" w:hAnsi="Verdana" w:cs="Arial" w:hint="default"/>
      </w:rPr>
    </w:lvl>
    <w:lvl w:ilvl="1" w:tplc="04070003">
      <w:start w:val="1"/>
      <w:numFmt w:val="bullet"/>
      <w:lvlText w:val="o"/>
      <w:lvlJc w:val="left"/>
      <w:pPr>
        <w:ind w:left="1440" w:hanging="360"/>
      </w:pPr>
      <w:rPr>
        <w:rFonts w:ascii="Courier New" w:hAnsi="Courier New" w:cs="Courier New" w:hint="default"/>
      </w:rPr>
    </w:lvl>
    <w:lvl w:ilvl="2" w:tplc="A62A13D4">
      <w:start w:val="8"/>
      <w:numFmt w:val="bullet"/>
      <w:lvlText w:val=""/>
      <w:lvlJc w:val="left"/>
      <w:pPr>
        <w:ind w:left="2160" w:hanging="360"/>
      </w:pPr>
      <w:rPr>
        <w:rFonts w:ascii="Wingdings" w:eastAsia="Times New Roman"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CE1239"/>
    <w:multiLevelType w:val="hybridMultilevel"/>
    <w:tmpl w:val="91A4D53C"/>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ED171B"/>
    <w:multiLevelType w:val="hybridMultilevel"/>
    <w:tmpl w:val="4D96D6EE"/>
    <w:lvl w:ilvl="0" w:tplc="C6D2F7D0">
      <w:start w:val="3"/>
      <w:numFmt w:val="bullet"/>
      <w:lvlText w:val="•"/>
      <w:lvlJc w:val="left"/>
      <w:pPr>
        <w:ind w:left="1440" w:hanging="360"/>
      </w:pPr>
      <w:rPr>
        <w:rFonts w:ascii="Verdana" w:eastAsia="Times New Roman" w:hAnsi="Verdana"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366B6015"/>
    <w:multiLevelType w:val="hybridMultilevel"/>
    <w:tmpl w:val="90D6DE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7868E4"/>
    <w:multiLevelType w:val="hybridMultilevel"/>
    <w:tmpl w:val="27FEAB6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231718D"/>
    <w:multiLevelType w:val="hybridMultilevel"/>
    <w:tmpl w:val="08A27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B286E"/>
    <w:multiLevelType w:val="hybridMultilevel"/>
    <w:tmpl w:val="DDB86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82B3B3B"/>
    <w:multiLevelType w:val="hybridMultilevel"/>
    <w:tmpl w:val="32FC5FDA"/>
    <w:lvl w:ilvl="0" w:tplc="FFFFFFFF">
      <w:start w:val="1"/>
      <w:numFmt w:val="bullet"/>
      <w:lvlText w:val="o"/>
      <w:lvlJc w:val="left"/>
      <w:pPr>
        <w:ind w:left="720" w:hanging="360"/>
      </w:pPr>
      <w:rPr>
        <w:rFonts w:ascii="Courier New" w:hAnsi="Courier New" w:cs="Courier New" w:hint="default"/>
      </w:rPr>
    </w:lvl>
    <w:lvl w:ilvl="1" w:tplc="0407000B">
      <w:start w:val="1"/>
      <w:numFmt w:val="bullet"/>
      <w:lvlText w:val=""/>
      <w:lvlJc w:val="left"/>
      <w:pPr>
        <w:ind w:left="1440" w:hanging="360"/>
      </w:pPr>
      <w:rPr>
        <w:rFonts w:ascii="Wingdings" w:hAnsi="Wingdings" w:hint="default"/>
      </w:rPr>
    </w:lvl>
    <w:lvl w:ilvl="2" w:tplc="C1568CA4">
      <w:start w:val="2"/>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D9C7CE7"/>
    <w:multiLevelType w:val="hybridMultilevel"/>
    <w:tmpl w:val="EF4A6F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72123B2"/>
    <w:multiLevelType w:val="hybridMultilevel"/>
    <w:tmpl w:val="1C88F866"/>
    <w:lvl w:ilvl="0" w:tplc="C6D2F7D0">
      <w:start w:val="3"/>
      <w:numFmt w:val="bullet"/>
      <w:lvlText w:val="•"/>
      <w:lvlJc w:val="left"/>
      <w:pPr>
        <w:ind w:left="720" w:hanging="360"/>
      </w:pPr>
      <w:rPr>
        <w:rFonts w:ascii="Verdana" w:eastAsia="Times New Roman"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D5D6325"/>
    <w:multiLevelType w:val="hybridMultilevel"/>
    <w:tmpl w:val="F2B0CD52"/>
    <w:lvl w:ilvl="0" w:tplc="FCCA5C92">
      <w:start w:val="1"/>
      <w:numFmt w:val="bullet"/>
      <w:pStyle w:val="AufzhlungPunkt2"/>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4" w15:restartNumberingAfterBreak="0">
    <w:nsid w:val="6DE12F36"/>
    <w:multiLevelType w:val="hybridMultilevel"/>
    <w:tmpl w:val="37CA8FD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D9617F"/>
    <w:multiLevelType w:val="hybridMultilevel"/>
    <w:tmpl w:val="D7B83E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1C1B18"/>
    <w:multiLevelType w:val="hybridMultilevel"/>
    <w:tmpl w:val="3FEEE7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4E53E7"/>
    <w:multiLevelType w:val="hybridMultilevel"/>
    <w:tmpl w:val="01E02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5533FA"/>
    <w:multiLevelType w:val="hybridMultilevel"/>
    <w:tmpl w:val="657CD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2216A"/>
    <w:multiLevelType w:val="hybridMultilevel"/>
    <w:tmpl w:val="D5BAD244"/>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84496152">
    <w:abstractNumId w:val="16"/>
  </w:num>
  <w:num w:numId="2" w16cid:durableId="1633093438">
    <w:abstractNumId w:val="26"/>
  </w:num>
  <w:num w:numId="3" w16cid:durableId="723989596">
    <w:abstractNumId w:val="6"/>
  </w:num>
  <w:num w:numId="4" w16cid:durableId="105660426">
    <w:abstractNumId w:val="23"/>
  </w:num>
  <w:num w:numId="5" w16cid:durableId="613251146">
    <w:abstractNumId w:val="17"/>
  </w:num>
  <w:num w:numId="6" w16cid:durableId="405153533">
    <w:abstractNumId w:val="29"/>
  </w:num>
  <w:num w:numId="7" w16cid:durableId="827016887">
    <w:abstractNumId w:val="24"/>
  </w:num>
  <w:num w:numId="8" w16cid:durableId="1630744286">
    <w:abstractNumId w:val="12"/>
  </w:num>
  <w:num w:numId="9" w16cid:durableId="1439761116">
    <w:abstractNumId w:val="21"/>
  </w:num>
  <w:num w:numId="10" w16cid:durableId="1913543878">
    <w:abstractNumId w:val="18"/>
  </w:num>
  <w:num w:numId="11" w16cid:durableId="626201368">
    <w:abstractNumId w:val="15"/>
  </w:num>
  <w:num w:numId="12" w16cid:durableId="879514670">
    <w:abstractNumId w:val="14"/>
  </w:num>
  <w:num w:numId="13" w16cid:durableId="1524394093">
    <w:abstractNumId w:val="22"/>
  </w:num>
  <w:num w:numId="14" w16cid:durableId="1993020980">
    <w:abstractNumId w:val="1"/>
  </w:num>
  <w:num w:numId="15" w16cid:durableId="364058805">
    <w:abstractNumId w:val="3"/>
  </w:num>
  <w:num w:numId="16" w16cid:durableId="1343702179">
    <w:abstractNumId w:val="19"/>
  </w:num>
  <w:num w:numId="17" w16cid:durableId="186330759">
    <w:abstractNumId w:val="5"/>
  </w:num>
  <w:num w:numId="18" w16cid:durableId="315495581">
    <w:abstractNumId w:val="25"/>
  </w:num>
  <w:num w:numId="19" w16cid:durableId="2139563152">
    <w:abstractNumId w:val="2"/>
  </w:num>
  <w:num w:numId="20" w16cid:durableId="1921717826">
    <w:abstractNumId w:val="8"/>
  </w:num>
  <w:num w:numId="21" w16cid:durableId="535460288">
    <w:abstractNumId w:val="28"/>
  </w:num>
  <w:num w:numId="22" w16cid:durableId="1260019033">
    <w:abstractNumId w:val="27"/>
  </w:num>
  <w:num w:numId="23" w16cid:durableId="2125151132">
    <w:abstractNumId w:val="7"/>
  </w:num>
  <w:num w:numId="24" w16cid:durableId="222255911">
    <w:abstractNumId w:val="9"/>
  </w:num>
  <w:num w:numId="25" w16cid:durableId="1400788511">
    <w:abstractNumId w:val="4"/>
  </w:num>
  <w:num w:numId="26" w16cid:durableId="689837102">
    <w:abstractNumId w:val="30"/>
  </w:num>
  <w:num w:numId="27" w16cid:durableId="2012028696">
    <w:abstractNumId w:val="0"/>
  </w:num>
  <w:num w:numId="28" w16cid:durableId="1698658813">
    <w:abstractNumId w:val="23"/>
  </w:num>
  <w:num w:numId="29" w16cid:durableId="211305947">
    <w:abstractNumId w:val="13"/>
  </w:num>
  <w:num w:numId="30" w16cid:durableId="44256412">
    <w:abstractNumId w:val="20"/>
  </w:num>
  <w:num w:numId="31" w16cid:durableId="732388690">
    <w:abstractNumId w:val="10"/>
  </w:num>
  <w:num w:numId="32" w16cid:durableId="56749373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lMf8WRA8CVTqffBJyZiaWnnkOXRJ6fP9+Yo9plE/pyrwoxVaW4giRQ2Ksn2cbMjyJQXXaYAQds5d2C5975w2A==" w:salt="h1SsF6xJJtDg9UHwVlhEDQ=="/>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03ACE"/>
    <w:rsid w:val="00003BEC"/>
    <w:rsid w:val="0000742B"/>
    <w:rsid w:val="00010525"/>
    <w:rsid w:val="000206D6"/>
    <w:rsid w:val="00021A79"/>
    <w:rsid w:val="00021BB9"/>
    <w:rsid w:val="00022D53"/>
    <w:rsid w:val="00023244"/>
    <w:rsid w:val="000247C5"/>
    <w:rsid w:val="000300B9"/>
    <w:rsid w:val="00032283"/>
    <w:rsid w:val="00035959"/>
    <w:rsid w:val="000516E3"/>
    <w:rsid w:val="00060D36"/>
    <w:rsid w:val="00061D7B"/>
    <w:rsid w:val="00066916"/>
    <w:rsid w:val="00067B81"/>
    <w:rsid w:val="0007180C"/>
    <w:rsid w:val="000731EA"/>
    <w:rsid w:val="00074FDB"/>
    <w:rsid w:val="00076948"/>
    <w:rsid w:val="00080379"/>
    <w:rsid w:val="00081BE4"/>
    <w:rsid w:val="00082439"/>
    <w:rsid w:val="00087871"/>
    <w:rsid w:val="0009461E"/>
    <w:rsid w:val="0009483A"/>
    <w:rsid w:val="00097E60"/>
    <w:rsid w:val="000A10BB"/>
    <w:rsid w:val="000A6C01"/>
    <w:rsid w:val="000B08C0"/>
    <w:rsid w:val="000B097D"/>
    <w:rsid w:val="000B0AA2"/>
    <w:rsid w:val="000B4460"/>
    <w:rsid w:val="000C01B1"/>
    <w:rsid w:val="000C227B"/>
    <w:rsid w:val="000C5C05"/>
    <w:rsid w:val="000C62FB"/>
    <w:rsid w:val="000D2B62"/>
    <w:rsid w:val="000D3B94"/>
    <w:rsid w:val="000D4F74"/>
    <w:rsid w:val="000D663E"/>
    <w:rsid w:val="000E333F"/>
    <w:rsid w:val="000E3AF4"/>
    <w:rsid w:val="000E4C39"/>
    <w:rsid w:val="000E63A4"/>
    <w:rsid w:val="000F4303"/>
    <w:rsid w:val="00104722"/>
    <w:rsid w:val="00111E30"/>
    <w:rsid w:val="00114C38"/>
    <w:rsid w:val="00114E47"/>
    <w:rsid w:val="0011559D"/>
    <w:rsid w:val="00131343"/>
    <w:rsid w:val="00136DAC"/>
    <w:rsid w:val="00146C86"/>
    <w:rsid w:val="0016202C"/>
    <w:rsid w:val="00163490"/>
    <w:rsid w:val="00165E42"/>
    <w:rsid w:val="001722BD"/>
    <w:rsid w:val="001742B1"/>
    <w:rsid w:val="00181FDE"/>
    <w:rsid w:val="001852CE"/>
    <w:rsid w:val="00191149"/>
    <w:rsid w:val="00191F60"/>
    <w:rsid w:val="00196250"/>
    <w:rsid w:val="001A36AB"/>
    <w:rsid w:val="001A4BF0"/>
    <w:rsid w:val="001C0958"/>
    <w:rsid w:val="001C0A65"/>
    <w:rsid w:val="001C227A"/>
    <w:rsid w:val="001D1B1A"/>
    <w:rsid w:val="001D5D05"/>
    <w:rsid w:val="001E062D"/>
    <w:rsid w:val="001E442B"/>
    <w:rsid w:val="001E59DF"/>
    <w:rsid w:val="001F0030"/>
    <w:rsid w:val="00201ABE"/>
    <w:rsid w:val="00204CC1"/>
    <w:rsid w:val="0021756E"/>
    <w:rsid w:val="00222053"/>
    <w:rsid w:val="00223F60"/>
    <w:rsid w:val="00223F8D"/>
    <w:rsid w:val="002268F2"/>
    <w:rsid w:val="0022718A"/>
    <w:rsid w:val="0023282A"/>
    <w:rsid w:val="00237BE5"/>
    <w:rsid w:val="0024103E"/>
    <w:rsid w:val="002410A0"/>
    <w:rsid w:val="00242117"/>
    <w:rsid w:val="002600E5"/>
    <w:rsid w:val="0026595D"/>
    <w:rsid w:val="00273D5E"/>
    <w:rsid w:val="0028030F"/>
    <w:rsid w:val="00282066"/>
    <w:rsid w:val="00285724"/>
    <w:rsid w:val="00293356"/>
    <w:rsid w:val="002937FA"/>
    <w:rsid w:val="002A1FEB"/>
    <w:rsid w:val="002A20FD"/>
    <w:rsid w:val="002A2D99"/>
    <w:rsid w:val="002A6350"/>
    <w:rsid w:val="002B397D"/>
    <w:rsid w:val="002B58EF"/>
    <w:rsid w:val="002C0BC4"/>
    <w:rsid w:val="002C1572"/>
    <w:rsid w:val="002C18BB"/>
    <w:rsid w:val="002C2C44"/>
    <w:rsid w:val="002C73FF"/>
    <w:rsid w:val="002D3F39"/>
    <w:rsid w:val="002E48DC"/>
    <w:rsid w:val="002F3390"/>
    <w:rsid w:val="002F6C60"/>
    <w:rsid w:val="00300178"/>
    <w:rsid w:val="00313529"/>
    <w:rsid w:val="003158BE"/>
    <w:rsid w:val="00316AE2"/>
    <w:rsid w:val="003229C2"/>
    <w:rsid w:val="003263D3"/>
    <w:rsid w:val="00331BBC"/>
    <w:rsid w:val="00335935"/>
    <w:rsid w:val="0034106C"/>
    <w:rsid w:val="003412DA"/>
    <w:rsid w:val="00346951"/>
    <w:rsid w:val="00347C0F"/>
    <w:rsid w:val="00353325"/>
    <w:rsid w:val="00355995"/>
    <w:rsid w:val="0035613A"/>
    <w:rsid w:val="00356D4E"/>
    <w:rsid w:val="00364249"/>
    <w:rsid w:val="0036587F"/>
    <w:rsid w:val="00371CC3"/>
    <w:rsid w:val="00377452"/>
    <w:rsid w:val="00380145"/>
    <w:rsid w:val="003809CA"/>
    <w:rsid w:val="00385014"/>
    <w:rsid w:val="00385455"/>
    <w:rsid w:val="0038708C"/>
    <w:rsid w:val="003B2A93"/>
    <w:rsid w:val="003B3A55"/>
    <w:rsid w:val="003B47CC"/>
    <w:rsid w:val="003B5E8F"/>
    <w:rsid w:val="003D355B"/>
    <w:rsid w:val="003E3660"/>
    <w:rsid w:val="003E39DF"/>
    <w:rsid w:val="003F245B"/>
    <w:rsid w:val="00402D0C"/>
    <w:rsid w:val="0041130D"/>
    <w:rsid w:val="00412EF0"/>
    <w:rsid w:val="00414617"/>
    <w:rsid w:val="004219C9"/>
    <w:rsid w:val="00421AB3"/>
    <w:rsid w:val="00426B55"/>
    <w:rsid w:val="0044057B"/>
    <w:rsid w:val="00441521"/>
    <w:rsid w:val="0045119E"/>
    <w:rsid w:val="00457110"/>
    <w:rsid w:val="004610C2"/>
    <w:rsid w:val="00461541"/>
    <w:rsid w:val="0046485B"/>
    <w:rsid w:val="00464E6A"/>
    <w:rsid w:val="00480C2E"/>
    <w:rsid w:val="00482423"/>
    <w:rsid w:val="00483871"/>
    <w:rsid w:val="004838B0"/>
    <w:rsid w:val="004843DE"/>
    <w:rsid w:val="004848A9"/>
    <w:rsid w:val="00496CCA"/>
    <w:rsid w:val="004A0358"/>
    <w:rsid w:val="004A2EDC"/>
    <w:rsid w:val="004B37BB"/>
    <w:rsid w:val="004C2FE6"/>
    <w:rsid w:val="004C704C"/>
    <w:rsid w:val="004D2CD9"/>
    <w:rsid w:val="004D4DAF"/>
    <w:rsid w:val="004D593E"/>
    <w:rsid w:val="004E0C90"/>
    <w:rsid w:val="004F00C5"/>
    <w:rsid w:val="004F1779"/>
    <w:rsid w:val="004F2D39"/>
    <w:rsid w:val="004F6B74"/>
    <w:rsid w:val="005079D6"/>
    <w:rsid w:val="00515770"/>
    <w:rsid w:val="005178FE"/>
    <w:rsid w:val="00517A55"/>
    <w:rsid w:val="0052231B"/>
    <w:rsid w:val="005372FB"/>
    <w:rsid w:val="005425E6"/>
    <w:rsid w:val="005576BD"/>
    <w:rsid w:val="0056239B"/>
    <w:rsid w:val="00562EA7"/>
    <w:rsid w:val="00577535"/>
    <w:rsid w:val="0058187D"/>
    <w:rsid w:val="00594BD9"/>
    <w:rsid w:val="00596B99"/>
    <w:rsid w:val="005A046B"/>
    <w:rsid w:val="005A4388"/>
    <w:rsid w:val="005A4B47"/>
    <w:rsid w:val="005A5074"/>
    <w:rsid w:val="005A6F33"/>
    <w:rsid w:val="005C4ABB"/>
    <w:rsid w:val="005D0783"/>
    <w:rsid w:val="005D1951"/>
    <w:rsid w:val="005E211A"/>
    <w:rsid w:val="005E726D"/>
    <w:rsid w:val="005F3F93"/>
    <w:rsid w:val="00601B46"/>
    <w:rsid w:val="006175F1"/>
    <w:rsid w:val="0062315E"/>
    <w:rsid w:val="00627431"/>
    <w:rsid w:val="006304B8"/>
    <w:rsid w:val="00630F0B"/>
    <w:rsid w:val="00632905"/>
    <w:rsid w:val="00633095"/>
    <w:rsid w:val="006345E1"/>
    <w:rsid w:val="00635FD6"/>
    <w:rsid w:val="00646932"/>
    <w:rsid w:val="0064765E"/>
    <w:rsid w:val="006641C7"/>
    <w:rsid w:val="00674544"/>
    <w:rsid w:val="00675F87"/>
    <w:rsid w:val="00677957"/>
    <w:rsid w:val="00680B6C"/>
    <w:rsid w:val="00681390"/>
    <w:rsid w:val="0068620F"/>
    <w:rsid w:val="006956A7"/>
    <w:rsid w:val="006A4276"/>
    <w:rsid w:val="006A6FEF"/>
    <w:rsid w:val="006A7A9F"/>
    <w:rsid w:val="006A7E5A"/>
    <w:rsid w:val="006B32F1"/>
    <w:rsid w:val="006B3ABC"/>
    <w:rsid w:val="006B51EF"/>
    <w:rsid w:val="006C30C1"/>
    <w:rsid w:val="006C3AE9"/>
    <w:rsid w:val="006C47B4"/>
    <w:rsid w:val="006D3079"/>
    <w:rsid w:val="006D3C57"/>
    <w:rsid w:val="006D708A"/>
    <w:rsid w:val="006D747F"/>
    <w:rsid w:val="006D7E68"/>
    <w:rsid w:val="006E2EDD"/>
    <w:rsid w:val="006E452B"/>
    <w:rsid w:val="006F20B3"/>
    <w:rsid w:val="006F5DF1"/>
    <w:rsid w:val="006F6A5D"/>
    <w:rsid w:val="006F6E3A"/>
    <w:rsid w:val="00703D72"/>
    <w:rsid w:val="00705967"/>
    <w:rsid w:val="007118B1"/>
    <w:rsid w:val="0071673B"/>
    <w:rsid w:val="0072408D"/>
    <w:rsid w:val="0073438D"/>
    <w:rsid w:val="00744731"/>
    <w:rsid w:val="00752F6C"/>
    <w:rsid w:val="00753708"/>
    <w:rsid w:val="0077187E"/>
    <w:rsid w:val="00773273"/>
    <w:rsid w:val="00774F90"/>
    <w:rsid w:val="007802A1"/>
    <w:rsid w:val="00782BF9"/>
    <w:rsid w:val="00785E5B"/>
    <w:rsid w:val="00787951"/>
    <w:rsid w:val="00796907"/>
    <w:rsid w:val="007A16F7"/>
    <w:rsid w:val="007A708B"/>
    <w:rsid w:val="007B214A"/>
    <w:rsid w:val="007B30FA"/>
    <w:rsid w:val="007C3060"/>
    <w:rsid w:val="007C3062"/>
    <w:rsid w:val="007D2D1F"/>
    <w:rsid w:val="007D4143"/>
    <w:rsid w:val="007E21CB"/>
    <w:rsid w:val="007E46BA"/>
    <w:rsid w:val="007E5A81"/>
    <w:rsid w:val="007E76C0"/>
    <w:rsid w:val="007F009F"/>
    <w:rsid w:val="007F017A"/>
    <w:rsid w:val="007F182C"/>
    <w:rsid w:val="007F74EC"/>
    <w:rsid w:val="00800221"/>
    <w:rsid w:val="00806254"/>
    <w:rsid w:val="008106B0"/>
    <w:rsid w:val="00812511"/>
    <w:rsid w:val="00823EE2"/>
    <w:rsid w:val="00827923"/>
    <w:rsid w:val="008317BE"/>
    <w:rsid w:val="00832D7B"/>
    <w:rsid w:val="00840F69"/>
    <w:rsid w:val="008414CB"/>
    <w:rsid w:val="00845D1A"/>
    <w:rsid w:val="008521EB"/>
    <w:rsid w:val="0085237E"/>
    <w:rsid w:val="008526E9"/>
    <w:rsid w:val="00853D5E"/>
    <w:rsid w:val="008563EA"/>
    <w:rsid w:val="00856CEA"/>
    <w:rsid w:val="0086556B"/>
    <w:rsid w:val="00872579"/>
    <w:rsid w:val="008760B8"/>
    <w:rsid w:val="00883C40"/>
    <w:rsid w:val="0089011F"/>
    <w:rsid w:val="00891F18"/>
    <w:rsid w:val="008931F4"/>
    <w:rsid w:val="00896DC3"/>
    <w:rsid w:val="008A25F9"/>
    <w:rsid w:val="008A2B45"/>
    <w:rsid w:val="008A7E9A"/>
    <w:rsid w:val="008B1F99"/>
    <w:rsid w:val="008B2A80"/>
    <w:rsid w:val="008B5C4C"/>
    <w:rsid w:val="008C2EE5"/>
    <w:rsid w:val="008D1E2C"/>
    <w:rsid w:val="008E04E3"/>
    <w:rsid w:val="008F550E"/>
    <w:rsid w:val="009025CE"/>
    <w:rsid w:val="00910BA5"/>
    <w:rsid w:val="0091514C"/>
    <w:rsid w:val="00930ED1"/>
    <w:rsid w:val="00932229"/>
    <w:rsid w:val="00932493"/>
    <w:rsid w:val="00936E28"/>
    <w:rsid w:val="00940931"/>
    <w:rsid w:val="009417C4"/>
    <w:rsid w:val="00943E52"/>
    <w:rsid w:val="0094551A"/>
    <w:rsid w:val="00954061"/>
    <w:rsid w:val="009550EF"/>
    <w:rsid w:val="00971564"/>
    <w:rsid w:val="009723CD"/>
    <w:rsid w:val="009735F9"/>
    <w:rsid w:val="009746D0"/>
    <w:rsid w:val="00974CC8"/>
    <w:rsid w:val="009845B6"/>
    <w:rsid w:val="00984E19"/>
    <w:rsid w:val="009861C1"/>
    <w:rsid w:val="00986CF7"/>
    <w:rsid w:val="00995EA4"/>
    <w:rsid w:val="009A3785"/>
    <w:rsid w:val="009A64D5"/>
    <w:rsid w:val="009B02D5"/>
    <w:rsid w:val="009B1374"/>
    <w:rsid w:val="009B2FBF"/>
    <w:rsid w:val="009B38D7"/>
    <w:rsid w:val="009B4843"/>
    <w:rsid w:val="009B5B54"/>
    <w:rsid w:val="009C0785"/>
    <w:rsid w:val="009C6AD0"/>
    <w:rsid w:val="009D1B26"/>
    <w:rsid w:val="009D4D05"/>
    <w:rsid w:val="009E427F"/>
    <w:rsid w:val="009F03B1"/>
    <w:rsid w:val="009F770D"/>
    <w:rsid w:val="00A05C64"/>
    <w:rsid w:val="00A05F4F"/>
    <w:rsid w:val="00A1037F"/>
    <w:rsid w:val="00A12095"/>
    <w:rsid w:val="00A12F12"/>
    <w:rsid w:val="00A1508D"/>
    <w:rsid w:val="00A1588A"/>
    <w:rsid w:val="00A17DD3"/>
    <w:rsid w:val="00A258A9"/>
    <w:rsid w:val="00A347E1"/>
    <w:rsid w:val="00A41672"/>
    <w:rsid w:val="00A5042E"/>
    <w:rsid w:val="00A50D48"/>
    <w:rsid w:val="00A5119A"/>
    <w:rsid w:val="00A53ECF"/>
    <w:rsid w:val="00A60318"/>
    <w:rsid w:val="00A63430"/>
    <w:rsid w:val="00A67C6A"/>
    <w:rsid w:val="00A7234A"/>
    <w:rsid w:val="00A73281"/>
    <w:rsid w:val="00A7342F"/>
    <w:rsid w:val="00A73B77"/>
    <w:rsid w:val="00A74001"/>
    <w:rsid w:val="00A8062C"/>
    <w:rsid w:val="00A83E16"/>
    <w:rsid w:val="00A8511D"/>
    <w:rsid w:val="00A929A7"/>
    <w:rsid w:val="00A96620"/>
    <w:rsid w:val="00A972DF"/>
    <w:rsid w:val="00AA10D3"/>
    <w:rsid w:val="00AA3385"/>
    <w:rsid w:val="00AB561B"/>
    <w:rsid w:val="00AD2751"/>
    <w:rsid w:val="00AD4C83"/>
    <w:rsid w:val="00AE03D5"/>
    <w:rsid w:val="00AE3915"/>
    <w:rsid w:val="00AE5EDA"/>
    <w:rsid w:val="00AE688C"/>
    <w:rsid w:val="00AF58A7"/>
    <w:rsid w:val="00AF6E67"/>
    <w:rsid w:val="00B0612F"/>
    <w:rsid w:val="00B14639"/>
    <w:rsid w:val="00B17E0B"/>
    <w:rsid w:val="00B249BF"/>
    <w:rsid w:val="00B26851"/>
    <w:rsid w:val="00B4017A"/>
    <w:rsid w:val="00B40CA6"/>
    <w:rsid w:val="00B41AF5"/>
    <w:rsid w:val="00B43545"/>
    <w:rsid w:val="00B45D42"/>
    <w:rsid w:val="00B60425"/>
    <w:rsid w:val="00B63B25"/>
    <w:rsid w:val="00B66F80"/>
    <w:rsid w:val="00B84B81"/>
    <w:rsid w:val="00B922FC"/>
    <w:rsid w:val="00BA1E32"/>
    <w:rsid w:val="00BA729C"/>
    <w:rsid w:val="00BB0051"/>
    <w:rsid w:val="00BB0CDA"/>
    <w:rsid w:val="00BB45F8"/>
    <w:rsid w:val="00BB46DB"/>
    <w:rsid w:val="00BB4917"/>
    <w:rsid w:val="00BC0501"/>
    <w:rsid w:val="00BC0DAE"/>
    <w:rsid w:val="00BC28B5"/>
    <w:rsid w:val="00BC5058"/>
    <w:rsid w:val="00BD02CB"/>
    <w:rsid w:val="00BD16E9"/>
    <w:rsid w:val="00BD7FA3"/>
    <w:rsid w:val="00BE11C5"/>
    <w:rsid w:val="00BE397B"/>
    <w:rsid w:val="00BE5635"/>
    <w:rsid w:val="00BF45A3"/>
    <w:rsid w:val="00BF5768"/>
    <w:rsid w:val="00BF639C"/>
    <w:rsid w:val="00C00BB4"/>
    <w:rsid w:val="00C0748E"/>
    <w:rsid w:val="00C11270"/>
    <w:rsid w:val="00C13892"/>
    <w:rsid w:val="00C2514B"/>
    <w:rsid w:val="00C26CBF"/>
    <w:rsid w:val="00C30465"/>
    <w:rsid w:val="00C306D6"/>
    <w:rsid w:val="00C30E86"/>
    <w:rsid w:val="00C32D5C"/>
    <w:rsid w:val="00C330C2"/>
    <w:rsid w:val="00C349D8"/>
    <w:rsid w:val="00C36124"/>
    <w:rsid w:val="00C469EE"/>
    <w:rsid w:val="00C54C2F"/>
    <w:rsid w:val="00C65D85"/>
    <w:rsid w:val="00C665CB"/>
    <w:rsid w:val="00C77461"/>
    <w:rsid w:val="00C77605"/>
    <w:rsid w:val="00C80110"/>
    <w:rsid w:val="00C83BEC"/>
    <w:rsid w:val="00C93568"/>
    <w:rsid w:val="00C93C19"/>
    <w:rsid w:val="00C964C7"/>
    <w:rsid w:val="00C97EB4"/>
    <w:rsid w:val="00CA0AE2"/>
    <w:rsid w:val="00CB287D"/>
    <w:rsid w:val="00CB3AD6"/>
    <w:rsid w:val="00CB67FD"/>
    <w:rsid w:val="00CB6F30"/>
    <w:rsid w:val="00CC1D70"/>
    <w:rsid w:val="00CC2F6D"/>
    <w:rsid w:val="00CC7677"/>
    <w:rsid w:val="00CD7A9F"/>
    <w:rsid w:val="00CE25DA"/>
    <w:rsid w:val="00CF2A63"/>
    <w:rsid w:val="00CF4F85"/>
    <w:rsid w:val="00CF5F78"/>
    <w:rsid w:val="00D07B55"/>
    <w:rsid w:val="00D14EBD"/>
    <w:rsid w:val="00D15E32"/>
    <w:rsid w:val="00D22D41"/>
    <w:rsid w:val="00D31F55"/>
    <w:rsid w:val="00D33CD3"/>
    <w:rsid w:val="00D34551"/>
    <w:rsid w:val="00D4237F"/>
    <w:rsid w:val="00D44581"/>
    <w:rsid w:val="00D50588"/>
    <w:rsid w:val="00D55CC9"/>
    <w:rsid w:val="00D738D2"/>
    <w:rsid w:val="00D73F1D"/>
    <w:rsid w:val="00D74059"/>
    <w:rsid w:val="00D75388"/>
    <w:rsid w:val="00D86D91"/>
    <w:rsid w:val="00D87490"/>
    <w:rsid w:val="00D9308B"/>
    <w:rsid w:val="00DA1AE7"/>
    <w:rsid w:val="00DA2F5D"/>
    <w:rsid w:val="00DA681D"/>
    <w:rsid w:val="00DB51C6"/>
    <w:rsid w:val="00DB531B"/>
    <w:rsid w:val="00DC06AD"/>
    <w:rsid w:val="00DC0813"/>
    <w:rsid w:val="00DC5933"/>
    <w:rsid w:val="00DC675A"/>
    <w:rsid w:val="00DD50FC"/>
    <w:rsid w:val="00DD51EC"/>
    <w:rsid w:val="00DD7BF7"/>
    <w:rsid w:val="00DE09CA"/>
    <w:rsid w:val="00DF6988"/>
    <w:rsid w:val="00DF75AE"/>
    <w:rsid w:val="00E02717"/>
    <w:rsid w:val="00E02E97"/>
    <w:rsid w:val="00E03B79"/>
    <w:rsid w:val="00E054A5"/>
    <w:rsid w:val="00E07280"/>
    <w:rsid w:val="00E078EB"/>
    <w:rsid w:val="00E1215F"/>
    <w:rsid w:val="00E2156D"/>
    <w:rsid w:val="00E21B74"/>
    <w:rsid w:val="00E21CB9"/>
    <w:rsid w:val="00E243DA"/>
    <w:rsid w:val="00E3609B"/>
    <w:rsid w:val="00E37C9A"/>
    <w:rsid w:val="00E40444"/>
    <w:rsid w:val="00E44F1F"/>
    <w:rsid w:val="00E4611F"/>
    <w:rsid w:val="00E504E3"/>
    <w:rsid w:val="00E5433E"/>
    <w:rsid w:val="00E56476"/>
    <w:rsid w:val="00E82D5C"/>
    <w:rsid w:val="00E834B2"/>
    <w:rsid w:val="00E84A7A"/>
    <w:rsid w:val="00E86036"/>
    <w:rsid w:val="00E9079A"/>
    <w:rsid w:val="00E9139B"/>
    <w:rsid w:val="00E941C9"/>
    <w:rsid w:val="00E95D07"/>
    <w:rsid w:val="00EA00D8"/>
    <w:rsid w:val="00EA1C44"/>
    <w:rsid w:val="00EA5D6E"/>
    <w:rsid w:val="00EB339B"/>
    <w:rsid w:val="00EB5797"/>
    <w:rsid w:val="00EC28F2"/>
    <w:rsid w:val="00EE14F1"/>
    <w:rsid w:val="00EE39C8"/>
    <w:rsid w:val="00EE7E6A"/>
    <w:rsid w:val="00F13821"/>
    <w:rsid w:val="00F1419E"/>
    <w:rsid w:val="00F15470"/>
    <w:rsid w:val="00F20540"/>
    <w:rsid w:val="00F21CD9"/>
    <w:rsid w:val="00F317BB"/>
    <w:rsid w:val="00F34C7A"/>
    <w:rsid w:val="00F3579F"/>
    <w:rsid w:val="00F37B62"/>
    <w:rsid w:val="00F44026"/>
    <w:rsid w:val="00F46D2D"/>
    <w:rsid w:val="00F502B8"/>
    <w:rsid w:val="00F5099F"/>
    <w:rsid w:val="00F51715"/>
    <w:rsid w:val="00F546F0"/>
    <w:rsid w:val="00F648D1"/>
    <w:rsid w:val="00F70226"/>
    <w:rsid w:val="00F70C8F"/>
    <w:rsid w:val="00F7184F"/>
    <w:rsid w:val="00F72B28"/>
    <w:rsid w:val="00F75CCB"/>
    <w:rsid w:val="00F75F4E"/>
    <w:rsid w:val="00F81C7E"/>
    <w:rsid w:val="00F81FE2"/>
    <w:rsid w:val="00F866D8"/>
    <w:rsid w:val="00F95F4C"/>
    <w:rsid w:val="00FB7FFA"/>
    <w:rsid w:val="00FC4B2A"/>
    <w:rsid w:val="00FC723C"/>
    <w:rsid w:val="00FD1E7B"/>
    <w:rsid w:val="00FD53AF"/>
    <w:rsid w:val="00FD615D"/>
    <w:rsid w:val="00FD6F86"/>
    <w:rsid w:val="00FE0EAD"/>
    <w:rsid w:val="00FE106B"/>
    <w:rsid w:val="00FF54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18662"/>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0501"/>
    <w:pPr>
      <w:overflowPunct w:val="0"/>
      <w:autoSpaceDE w:val="0"/>
      <w:autoSpaceDN w:val="0"/>
      <w:adjustRightInd w:val="0"/>
      <w:textAlignment w:val="baseline"/>
    </w:pPr>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uiPriority w:val="99"/>
    <w:qFormat/>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aliases w:val="IOEW,E FNZ,TA_Fußnotenzeichen"/>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rPr>
      <w:sz w:val="16"/>
    </w:rPr>
  </w:style>
  <w:style w:type="paragraph" w:styleId="Kommentartext">
    <w:name w:val="annotation text"/>
    <w:basedOn w:val="Standard"/>
    <w:link w:val="KommentartextZch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overflowPunct/>
      <w:autoSpaceDE/>
      <w:autoSpaceDN/>
      <w:adjustRightInd/>
      <w:spacing w:line="288" w:lineRule="auto"/>
      <w:ind w:left="442" w:hanging="442"/>
      <w:jc w:val="both"/>
      <w:textAlignment w:val="auto"/>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overflowPunct/>
      <w:autoSpaceDE/>
      <w:autoSpaceDN/>
      <w:adjustRightInd/>
      <w:spacing w:line="288" w:lineRule="auto"/>
      <w:ind w:left="426" w:hanging="426"/>
      <w:jc w:val="both"/>
      <w:textAlignment w:val="auto"/>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overflowPunct/>
      <w:autoSpaceDE/>
      <w:autoSpaceDN/>
      <w:adjustRightInd/>
      <w:spacing w:before="240" w:after="120" w:line="288" w:lineRule="auto"/>
      <w:ind w:left="720"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overflowPunct/>
      <w:autoSpaceDE/>
      <w:autoSpaceDN/>
      <w:adjustRightInd/>
      <w:spacing w:before="120" w:after="120" w:line="288" w:lineRule="auto"/>
      <w:jc w:val="both"/>
      <w:textAlignment w:val="auto"/>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overflowPunct/>
      <w:autoSpaceDE/>
      <w:autoSpaceDN/>
      <w:adjustRightInd/>
      <w:spacing w:line="288" w:lineRule="auto"/>
      <w:jc w:val="both"/>
      <w:textAlignment w:val="auto"/>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pPr>
      <w:overflowPunct/>
      <w:autoSpaceDE/>
      <w:autoSpaceDN/>
      <w:adjustRightInd/>
      <w:textAlignment w:val="auto"/>
    </w:pPr>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pPr>
      <w:overflowPunct/>
      <w:autoSpaceDE/>
      <w:autoSpaceDN/>
      <w:adjustRightInd/>
      <w:textAlignment w:val="auto"/>
    </w:pPr>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paragraph" w:customStyle="1" w:styleId="Standardfett">
    <w:name w:val="Standard fett"/>
    <w:basedOn w:val="Standard"/>
    <w:link w:val="StandardfettZchn"/>
    <w:qFormat/>
    <w:rsid w:val="00E02E97"/>
    <w:pPr>
      <w:overflowPunct/>
      <w:autoSpaceDE/>
      <w:autoSpaceDN/>
      <w:adjustRightInd/>
      <w:spacing w:line="288" w:lineRule="auto"/>
      <w:jc w:val="both"/>
      <w:textAlignment w:val="auto"/>
    </w:pPr>
    <w:rPr>
      <w:rFonts w:ascii="Verdana" w:eastAsiaTheme="minorEastAsia" w:hAnsi="Verdana" w:cstheme="minorBidi"/>
      <w:b/>
      <w:lang w:eastAsia="ja-JP"/>
    </w:rPr>
  </w:style>
  <w:style w:type="character" w:customStyle="1" w:styleId="StandardfettZchn">
    <w:name w:val="Standard fett Zchn"/>
    <w:basedOn w:val="Absatz-Standardschriftart"/>
    <w:link w:val="Standardfett"/>
    <w:rsid w:val="00E02E97"/>
    <w:rPr>
      <w:rFonts w:ascii="Verdana" w:eastAsiaTheme="minorEastAsia" w:hAnsi="Verdana" w:cstheme="minorBidi"/>
      <w:b/>
      <w:lang w:eastAsia="ja-JP"/>
    </w:rPr>
  </w:style>
  <w:style w:type="character" w:customStyle="1" w:styleId="KommentartextZchn">
    <w:name w:val="Kommentartext Zchn"/>
    <w:basedOn w:val="Absatz-Standardschriftart"/>
    <w:link w:val="Kommentartext"/>
    <w:rsid w:val="002A2D99"/>
  </w:style>
  <w:style w:type="paragraph" w:customStyle="1" w:styleId="StandardeinfacherZeilenabstand">
    <w:name w:val="Standard einfacher Zeilenabstand"/>
    <w:basedOn w:val="Standard"/>
    <w:qFormat/>
    <w:rsid w:val="00F34C7A"/>
    <w:pPr>
      <w:overflowPunct/>
      <w:autoSpaceDE/>
      <w:autoSpaceDN/>
      <w:adjustRightInd/>
      <w:jc w:val="both"/>
      <w:textAlignment w:val="auto"/>
    </w:pPr>
    <w:rPr>
      <w:rFonts w:ascii="Verdana" w:eastAsiaTheme="minorEastAsia" w:hAnsi="Verdana" w:cstheme="minorBidi"/>
      <w:lang w:eastAsia="ja-JP"/>
    </w:rPr>
  </w:style>
  <w:style w:type="paragraph" w:customStyle="1" w:styleId="Anhangberschrift1">
    <w:name w:val="Anhang Überschrift 1"/>
    <w:basedOn w:val="b2"/>
    <w:next w:val="Standard"/>
    <w:qFormat/>
    <w:rsid w:val="000F4303"/>
    <w:pPr>
      <w:numPr>
        <w:numId w:val="19"/>
      </w:numPr>
    </w:pPr>
  </w:style>
  <w:style w:type="paragraph" w:customStyle="1" w:styleId="Anhangberschrift2">
    <w:name w:val="Anhang Überschrift 2"/>
    <w:basedOn w:val="b2"/>
    <w:next w:val="Standard"/>
    <w:qFormat/>
    <w:rsid w:val="000F4303"/>
    <w:pPr>
      <w:numPr>
        <w:ilvl w:val="2"/>
        <w:numId w:val="19"/>
      </w:numPr>
      <w:outlineLvl w:val="2"/>
    </w:pPr>
  </w:style>
  <w:style w:type="paragraph" w:customStyle="1" w:styleId="Anhangberschrift">
    <w:name w:val="Anhang Überschrift"/>
    <w:basedOn w:val="Listenabsatz"/>
    <w:next w:val="Standard"/>
    <w:link w:val="AnhangberschriftZchn"/>
    <w:qFormat/>
    <w:rsid w:val="000F4303"/>
    <w:pPr>
      <w:keepNext/>
      <w:numPr>
        <w:numId w:val="19"/>
      </w:numPr>
      <w:tabs>
        <w:tab w:val="left" w:pos="1418"/>
      </w:tabs>
      <w:overflowPunct/>
      <w:autoSpaceDE/>
      <w:autoSpaceDN/>
      <w:adjustRightInd/>
      <w:spacing w:before="120" w:after="120" w:line="288" w:lineRule="auto"/>
      <w:jc w:val="both"/>
      <w:textAlignment w:val="auto"/>
      <w:outlineLvl w:val="0"/>
    </w:pPr>
    <w:rPr>
      <w:rFonts w:ascii="Verdana" w:eastAsiaTheme="minorEastAsia" w:hAnsi="Verdana" w:cstheme="minorBidi"/>
      <w:b/>
      <w:sz w:val="22"/>
      <w:lang w:eastAsia="ja-JP"/>
    </w:rPr>
  </w:style>
  <w:style w:type="character" w:customStyle="1" w:styleId="AnhangberschriftZchn">
    <w:name w:val="Anhang Überschrift Zchn"/>
    <w:basedOn w:val="Absatz-Standardschriftart"/>
    <w:link w:val="Anhangberschrift"/>
    <w:rsid w:val="000F4303"/>
    <w:rPr>
      <w:rFonts w:ascii="Verdana" w:eastAsiaTheme="minorEastAsia" w:hAnsi="Verdana" w:cstheme="minorBidi"/>
      <w:b/>
      <w:sz w:val="22"/>
      <w:lang w:eastAsia="ja-JP"/>
    </w:rPr>
  </w:style>
  <w:style w:type="character" w:customStyle="1" w:styleId="FuzeileZchn">
    <w:name w:val="Fußzeile Zchn"/>
    <w:basedOn w:val="Absatz-Standardschriftart"/>
    <w:link w:val="Fuzeile"/>
    <w:uiPriority w:val="99"/>
    <w:rsid w:val="000F4303"/>
  </w:style>
  <w:style w:type="paragraph" w:customStyle="1" w:styleId="AnhangAufzhlungBuchstabe">
    <w:name w:val="Anhang Aufzählung Buchstabe"/>
    <w:basedOn w:val="AufzhlungBuchstabe"/>
    <w:qFormat/>
    <w:rsid w:val="000F4303"/>
    <w:pPr>
      <w:numPr>
        <w:ilvl w:val="4"/>
        <w:numId w:val="19"/>
      </w:numPr>
    </w:pPr>
  </w:style>
  <w:style w:type="paragraph" w:customStyle="1" w:styleId="Anhangberschrift3">
    <w:name w:val="Anhang Überschrift 3"/>
    <w:basedOn w:val="Anhangberschrift2"/>
    <w:next w:val="Standard"/>
    <w:rsid w:val="000F4303"/>
    <w:pPr>
      <w:numPr>
        <w:ilvl w:val="3"/>
      </w:numPr>
    </w:pPr>
    <w:rPr>
      <w:rFonts w:eastAsia="Times New Roman" w:cs="Times New Roman"/>
      <w:bCs/>
    </w:rPr>
  </w:style>
  <w:style w:type="character" w:customStyle="1" w:styleId="StandardfettnurWort">
    <w:name w:val="Standard fett nur Wort"/>
    <w:basedOn w:val="Absatz-Standardschriftart"/>
    <w:uiPriority w:val="1"/>
    <w:qFormat/>
    <w:rsid w:val="00B17E0B"/>
    <w:rPr>
      <w:rFonts w:ascii="Verdana" w:hAnsi="Verdana"/>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0E0D-0168-4804-ABBF-3D4F9230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3982</Characters>
  <Application>Microsoft Office Word</Application>
  <DocSecurity>0</DocSecurity>
  <Lines>99</Lines>
  <Paragraphs>37</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4503</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Burck, Sebastian</cp:lastModifiedBy>
  <cp:revision>2</cp:revision>
  <cp:lastPrinted>2009-05-13T08:59:00Z</cp:lastPrinted>
  <dcterms:created xsi:type="dcterms:W3CDTF">2026-09-01T13:50:00Z</dcterms:created>
  <dcterms:modified xsi:type="dcterms:W3CDTF">2026-09-01T13:50:00Z</dcterms:modified>
</cp:coreProperties>
</file>